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79023" w14:textId="77777777" w:rsidR="00A644D3" w:rsidRDefault="00A644D3" w:rsidP="00A644D3">
      <w:pPr>
        <w:pStyle w:val="Titre"/>
        <w:ind w:firstLine="0"/>
      </w:pPr>
      <w:r>
        <w:t xml:space="preserve">Compte Rendu de la réunion du Conseil Scientifique du </w:t>
      </w:r>
      <w:proofErr w:type="spellStart"/>
      <w:r>
        <w:t>LabEx</w:t>
      </w:r>
      <w:proofErr w:type="spellEnd"/>
      <w:r>
        <w:t xml:space="preserve"> TULIP</w:t>
      </w:r>
    </w:p>
    <w:p w14:paraId="3B216508" w14:textId="77777777" w:rsidR="00ED3D27" w:rsidRPr="00ED3D27" w:rsidRDefault="00ED3D27" w:rsidP="00ED3D27"/>
    <w:p w14:paraId="0B2DC757" w14:textId="1D21BAE3" w:rsidR="002E6204" w:rsidRDefault="009327AC" w:rsidP="00ED3D27">
      <w:r>
        <w:t>26 avril</w:t>
      </w:r>
      <w:r w:rsidR="00A644D3">
        <w:t xml:space="preserve"> 2022 Visioconférence (Zoom)</w:t>
      </w:r>
    </w:p>
    <w:p w14:paraId="76450980" w14:textId="77777777" w:rsidR="00A644D3" w:rsidRPr="002E6204" w:rsidRDefault="00A644D3" w:rsidP="00A644D3">
      <w:pPr>
        <w:pStyle w:val="Titre2"/>
      </w:pPr>
      <w:proofErr w:type="spellStart"/>
      <w:proofErr w:type="gramStart"/>
      <w:r>
        <w:t>Invité.e.s</w:t>
      </w:r>
      <w:proofErr w:type="spellEnd"/>
      <w:proofErr w:type="gramEnd"/>
      <w:r>
        <w:t xml:space="preserve"> </w:t>
      </w:r>
    </w:p>
    <w:tbl>
      <w:tblPr>
        <w:tblStyle w:val="TableauTULIP"/>
        <w:tblpPr w:leftFromText="141" w:rightFromText="141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2260"/>
        <w:gridCol w:w="2260"/>
        <w:gridCol w:w="2261"/>
        <w:gridCol w:w="2261"/>
      </w:tblGrid>
      <w:tr w:rsidR="002E6204" w14:paraId="435D23F2" w14:textId="77777777" w:rsidTr="00A64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518A7CD8" w14:textId="77777777" w:rsidR="002E6204" w:rsidRPr="00AB00FC" w:rsidRDefault="00A644D3" w:rsidP="00A644D3">
            <w:pPr>
              <w:ind w:firstLine="0"/>
              <w:jc w:val="left"/>
            </w:pPr>
            <w:r w:rsidRPr="00AB00FC">
              <w:t>Nom</w:t>
            </w:r>
          </w:p>
        </w:tc>
        <w:tc>
          <w:tcPr>
            <w:tcW w:w="2260" w:type="dxa"/>
            <w:vAlign w:val="center"/>
          </w:tcPr>
          <w:p w14:paraId="48E4425C" w14:textId="77777777" w:rsidR="002E6204" w:rsidRPr="00AB00FC" w:rsidRDefault="00A644D3" w:rsidP="00A644D3">
            <w:pPr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00FC">
              <w:t>Prénom</w:t>
            </w:r>
          </w:p>
        </w:tc>
        <w:tc>
          <w:tcPr>
            <w:tcW w:w="2261" w:type="dxa"/>
            <w:vAlign w:val="center"/>
          </w:tcPr>
          <w:p w14:paraId="77D29FBB" w14:textId="77777777" w:rsidR="002E6204" w:rsidRPr="00AB00FC" w:rsidRDefault="00A644D3" w:rsidP="00A644D3">
            <w:pPr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00FC">
              <w:t>Labo/structure</w:t>
            </w:r>
          </w:p>
        </w:tc>
        <w:tc>
          <w:tcPr>
            <w:tcW w:w="2261" w:type="dxa"/>
            <w:vAlign w:val="center"/>
          </w:tcPr>
          <w:p w14:paraId="6646C0BE" w14:textId="77777777" w:rsidR="002E6204" w:rsidRPr="00AB00FC" w:rsidRDefault="00A644D3" w:rsidP="00A644D3">
            <w:pPr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00FC">
              <w:t xml:space="preserve">CS 8 février 2022 </w:t>
            </w:r>
          </w:p>
        </w:tc>
      </w:tr>
      <w:tr w:rsidR="00A644D3" w14:paraId="7EAA4E44" w14:textId="77777777" w:rsidTr="00A6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6738DC78" w14:textId="77777777" w:rsidR="00A644D3" w:rsidRPr="00AB00FC" w:rsidRDefault="00A644D3" w:rsidP="00A644D3">
            <w:pPr>
              <w:ind w:firstLine="0"/>
              <w:jc w:val="left"/>
            </w:pPr>
            <w:r w:rsidRPr="00AB00FC">
              <w:t>Arlat</w:t>
            </w:r>
          </w:p>
        </w:tc>
        <w:tc>
          <w:tcPr>
            <w:tcW w:w="2260" w:type="dxa"/>
            <w:vAlign w:val="center"/>
          </w:tcPr>
          <w:p w14:paraId="0B6ED478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>Matthieu</w:t>
            </w:r>
          </w:p>
        </w:tc>
        <w:tc>
          <w:tcPr>
            <w:tcW w:w="2261" w:type="dxa"/>
            <w:vAlign w:val="center"/>
          </w:tcPr>
          <w:p w14:paraId="35D9B026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 xml:space="preserve">Coordinateur du </w:t>
            </w:r>
            <w:proofErr w:type="spellStart"/>
            <w:r w:rsidRPr="00AB00FC">
              <w:t>LabEx</w:t>
            </w:r>
            <w:proofErr w:type="spellEnd"/>
          </w:p>
        </w:tc>
        <w:tc>
          <w:tcPr>
            <w:tcW w:w="2261" w:type="dxa"/>
            <w:vAlign w:val="center"/>
          </w:tcPr>
          <w:p w14:paraId="7B477040" w14:textId="77777777" w:rsidR="00A644D3" w:rsidRPr="00AB00FC" w:rsidRDefault="00A644D3" w:rsidP="00A644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>Présent</w:t>
            </w:r>
          </w:p>
        </w:tc>
      </w:tr>
      <w:tr w:rsidR="00A644D3" w14:paraId="7F3912D2" w14:textId="77777777" w:rsidTr="00A644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66899331" w14:textId="77777777" w:rsidR="00A644D3" w:rsidRPr="00AB00FC" w:rsidRDefault="00A644D3" w:rsidP="00A644D3">
            <w:pPr>
              <w:ind w:firstLine="0"/>
              <w:jc w:val="left"/>
            </w:pPr>
            <w:r w:rsidRPr="00AB00FC">
              <w:t>Chaine</w:t>
            </w:r>
          </w:p>
        </w:tc>
        <w:tc>
          <w:tcPr>
            <w:tcW w:w="2260" w:type="dxa"/>
            <w:vAlign w:val="center"/>
          </w:tcPr>
          <w:p w14:paraId="46E0AED2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>Alexis</w:t>
            </w:r>
          </w:p>
        </w:tc>
        <w:tc>
          <w:tcPr>
            <w:tcW w:w="2261" w:type="dxa"/>
            <w:vAlign w:val="center"/>
          </w:tcPr>
          <w:p w14:paraId="349F76F8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 xml:space="preserve">Coordinateur du </w:t>
            </w:r>
            <w:proofErr w:type="spellStart"/>
            <w:r w:rsidRPr="00AB00FC">
              <w:t>LabEx</w:t>
            </w:r>
            <w:proofErr w:type="spellEnd"/>
          </w:p>
        </w:tc>
        <w:tc>
          <w:tcPr>
            <w:tcW w:w="2261" w:type="dxa"/>
            <w:vAlign w:val="center"/>
          </w:tcPr>
          <w:p w14:paraId="64A3E946" w14:textId="77777777" w:rsidR="00A644D3" w:rsidRPr="00AB00FC" w:rsidRDefault="00A644D3" w:rsidP="00A644D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>Présent</w:t>
            </w:r>
          </w:p>
        </w:tc>
      </w:tr>
      <w:tr w:rsidR="00A644D3" w14:paraId="1DCF27ED" w14:textId="77777777" w:rsidTr="00A6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4B93EDD0" w14:textId="77777777" w:rsidR="00A644D3" w:rsidRPr="00AB00FC" w:rsidRDefault="00A644D3" w:rsidP="00A644D3">
            <w:pPr>
              <w:ind w:firstLine="0"/>
              <w:jc w:val="left"/>
            </w:pPr>
            <w:r w:rsidRPr="00AB00FC">
              <w:t>Martin</w:t>
            </w:r>
          </w:p>
        </w:tc>
        <w:tc>
          <w:tcPr>
            <w:tcW w:w="2260" w:type="dxa"/>
            <w:vAlign w:val="center"/>
          </w:tcPr>
          <w:p w14:paraId="05171138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>Pierre</w:t>
            </w:r>
          </w:p>
        </w:tc>
        <w:tc>
          <w:tcPr>
            <w:tcW w:w="2261" w:type="dxa"/>
            <w:vAlign w:val="center"/>
          </w:tcPr>
          <w:p w14:paraId="60FC3DD9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 xml:space="preserve">Chef de projet </w:t>
            </w:r>
            <w:proofErr w:type="spellStart"/>
            <w:r w:rsidRPr="00AB00FC">
              <w:t>LabEx</w:t>
            </w:r>
            <w:proofErr w:type="spellEnd"/>
          </w:p>
        </w:tc>
        <w:tc>
          <w:tcPr>
            <w:tcW w:w="2261" w:type="dxa"/>
            <w:vAlign w:val="center"/>
          </w:tcPr>
          <w:p w14:paraId="47DDA9FD" w14:textId="77777777" w:rsidR="00A644D3" w:rsidRPr="00AB00FC" w:rsidRDefault="00A644D3" w:rsidP="00A644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>Présent</w:t>
            </w:r>
          </w:p>
        </w:tc>
      </w:tr>
      <w:tr w:rsidR="00A644D3" w14:paraId="6E2CCEC8" w14:textId="77777777" w:rsidTr="00A644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2F3B80D9" w14:textId="77777777" w:rsidR="00A644D3" w:rsidRPr="00AB00FC" w:rsidRDefault="00A644D3" w:rsidP="00A644D3">
            <w:pPr>
              <w:ind w:firstLine="0"/>
              <w:jc w:val="left"/>
            </w:pPr>
            <w:r w:rsidRPr="00AB00FC">
              <w:t>Besnard</w:t>
            </w:r>
          </w:p>
        </w:tc>
        <w:tc>
          <w:tcPr>
            <w:tcW w:w="2260" w:type="dxa"/>
            <w:vAlign w:val="center"/>
          </w:tcPr>
          <w:p w14:paraId="18CABED4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>Guillaume</w:t>
            </w:r>
          </w:p>
        </w:tc>
        <w:tc>
          <w:tcPr>
            <w:tcW w:w="2261" w:type="dxa"/>
            <w:vAlign w:val="center"/>
          </w:tcPr>
          <w:p w14:paraId="3507951F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>EDB</w:t>
            </w:r>
          </w:p>
        </w:tc>
        <w:tc>
          <w:tcPr>
            <w:tcW w:w="2261" w:type="dxa"/>
            <w:vAlign w:val="center"/>
          </w:tcPr>
          <w:p w14:paraId="7EF09263" w14:textId="77777777" w:rsidR="00A644D3" w:rsidRPr="00AB00FC" w:rsidRDefault="00A644D3" w:rsidP="00A644D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 xml:space="preserve">Présent </w:t>
            </w:r>
          </w:p>
        </w:tc>
      </w:tr>
      <w:tr w:rsidR="00A644D3" w14:paraId="07019618" w14:textId="77777777" w:rsidTr="00A6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4805C15F" w14:textId="77777777" w:rsidR="00A644D3" w:rsidRPr="00AB00FC" w:rsidRDefault="00A644D3" w:rsidP="00A644D3">
            <w:pPr>
              <w:ind w:firstLine="0"/>
              <w:jc w:val="left"/>
              <w:rPr>
                <w:color w:val="A6A6A6" w:themeColor="background1" w:themeShade="A6"/>
              </w:rPr>
            </w:pPr>
            <w:r w:rsidRPr="00AB00FC">
              <w:rPr>
                <w:color w:val="A6A6A6" w:themeColor="background1" w:themeShade="A6"/>
              </w:rPr>
              <w:t>Magro</w:t>
            </w:r>
          </w:p>
        </w:tc>
        <w:tc>
          <w:tcPr>
            <w:tcW w:w="2260" w:type="dxa"/>
            <w:vAlign w:val="center"/>
          </w:tcPr>
          <w:p w14:paraId="1FD836F3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00AB00FC">
              <w:rPr>
                <w:color w:val="A6A6A6" w:themeColor="background1" w:themeShade="A6"/>
              </w:rPr>
              <w:t>Alexandra</w:t>
            </w:r>
          </w:p>
        </w:tc>
        <w:tc>
          <w:tcPr>
            <w:tcW w:w="2261" w:type="dxa"/>
            <w:vAlign w:val="center"/>
          </w:tcPr>
          <w:p w14:paraId="44C0CF29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00AB00FC">
              <w:rPr>
                <w:color w:val="A6A6A6" w:themeColor="background1" w:themeShade="A6"/>
              </w:rPr>
              <w:t>EDB</w:t>
            </w:r>
          </w:p>
        </w:tc>
        <w:tc>
          <w:tcPr>
            <w:tcW w:w="2261" w:type="dxa"/>
            <w:vAlign w:val="center"/>
          </w:tcPr>
          <w:p w14:paraId="33D82B4A" w14:textId="77777777" w:rsidR="00A644D3" w:rsidRPr="00AB00FC" w:rsidRDefault="00A644D3" w:rsidP="00A644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00AB00FC">
              <w:rPr>
                <w:color w:val="A6A6A6" w:themeColor="background1" w:themeShade="A6"/>
              </w:rPr>
              <w:t>Excusée </w:t>
            </w:r>
          </w:p>
        </w:tc>
      </w:tr>
      <w:tr w:rsidR="00A644D3" w14:paraId="320EF645" w14:textId="77777777" w:rsidTr="00A644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62E7D2E2" w14:textId="77777777" w:rsidR="00A644D3" w:rsidRPr="00AB00FC" w:rsidRDefault="00A644D3" w:rsidP="00A644D3">
            <w:pPr>
              <w:ind w:firstLine="0"/>
              <w:jc w:val="left"/>
            </w:pPr>
            <w:proofErr w:type="spellStart"/>
            <w:r w:rsidRPr="00AB00FC">
              <w:t>Oberdorff</w:t>
            </w:r>
            <w:proofErr w:type="spellEnd"/>
          </w:p>
        </w:tc>
        <w:tc>
          <w:tcPr>
            <w:tcW w:w="2260" w:type="dxa"/>
            <w:vAlign w:val="center"/>
          </w:tcPr>
          <w:p w14:paraId="729222D5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>Thierry</w:t>
            </w:r>
          </w:p>
        </w:tc>
        <w:tc>
          <w:tcPr>
            <w:tcW w:w="2261" w:type="dxa"/>
            <w:vAlign w:val="center"/>
          </w:tcPr>
          <w:p w14:paraId="6B4F3372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>EDB</w:t>
            </w:r>
          </w:p>
        </w:tc>
        <w:tc>
          <w:tcPr>
            <w:tcW w:w="2261" w:type="dxa"/>
            <w:vAlign w:val="center"/>
          </w:tcPr>
          <w:p w14:paraId="5875962C" w14:textId="77777777" w:rsidR="00A644D3" w:rsidRPr="00AB00FC" w:rsidRDefault="00A644D3" w:rsidP="00A644D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 xml:space="preserve">Présent </w:t>
            </w:r>
          </w:p>
        </w:tc>
      </w:tr>
      <w:tr w:rsidR="00A644D3" w14:paraId="1785E199" w14:textId="77777777" w:rsidTr="00A6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030A7835" w14:textId="77777777" w:rsidR="00A644D3" w:rsidRPr="00AB00FC" w:rsidRDefault="00A644D3" w:rsidP="00A644D3">
            <w:pPr>
              <w:ind w:firstLine="0"/>
              <w:jc w:val="left"/>
              <w:rPr>
                <w:color w:val="000000" w:themeColor="text1"/>
              </w:rPr>
            </w:pPr>
            <w:proofErr w:type="spellStart"/>
            <w:r w:rsidRPr="00AB00FC">
              <w:rPr>
                <w:color w:val="000000" w:themeColor="text1"/>
              </w:rPr>
              <w:t>Pocheville</w:t>
            </w:r>
            <w:proofErr w:type="spellEnd"/>
            <w:r w:rsidRPr="00AB00FC">
              <w:rPr>
                <w:color w:val="000000" w:themeColor="text1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3B23324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B00FC">
              <w:rPr>
                <w:color w:val="000000" w:themeColor="text1"/>
              </w:rPr>
              <w:t>Arnaud</w:t>
            </w:r>
          </w:p>
        </w:tc>
        <w:tc>
          <w:tcPr>
            <w:tcW w:w="2261" w:type="dxa"/>
            <w:vAlign w:val="center"/>
          </w:tcPr>
          <w:p w14:paraId="2660B42A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B00FC">
              <w:rPr>
                <w:color w:val="000000" w:themeColor="text1"/>
              </w:rPr>
              <w:t>EDB</w:t>
            </w:r>
          </w:p>
        </w:tc>
        <w:tc>
          <w:tcPr>
            <w:tcW w:w="2261" w:type="dxa"/>
            <w:vAlign w:val="center"/>
          </w:tcPr>
          <w:p w14:paraId="66EC6FB2" w14:textId="61EDAFE3" w:rsidR="00A644D3" w:rsidRPr="00AB00FC" w:rsidRDefault="006A629C" w:rsidP="00A644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B00FC">
              <w:rPr>
                <w:color w:val="000000" w:themeColor="text1"/>
              </w:rPr>
              <w:t xml:space="preserve">Présent </w:t>
            </w:r>
          </w:p>
        </w:tc>
      </w:tr>
      <w:tr w:rsidR="00A644D3" w14:paraId="11D34754" w14:textId="77777777" w:rsidTr="00A644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062C6D92" w14:textId="77777777" w:rsidR="00A644D3" w:rsidRPr="00AB00FC" w:rsidRDefault="00A644D3" w:rsidP="00A644D3">
            <w:pPr>
              <w:ind w:firstLine="0"/>
              <w:jc w:val="left"/>
            </w:pPr>
            <w:r w:rsidRPr="00AB00FC">
              <w:t>Cosseau</w:t>
            </w:r>
          </w:p>
        </w:tc>
        <w:tc>
          <w:tcPr>
            <w:tcW w:w="2260" w:type="dxa"/>
            <w:vAlign w:val="center"/>
          </w:tcPr>
          <w:p w14:paraId="71743C59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>Céline</w:t>
            </w:r>
          </w:p>
        </w:tc>
        <w:tc>
          <w:tcPr>
            <w:tcW w:w="2261" w:type="dxa"/>
            <w:vAlign w:val="center"/>
          </w:tcPr>
          <w:p w14:paraId="133C1906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>IHPE</w:t>
            </w:r>
          </w:p>
        </w:tc>
        <w:tc>
          <w:tcPr>
            <w:tcW w:w="2261" w:type="dxa"/>
            <w:vAlign w:val="center"/>
          </w:tcPr>
          <w:p w14:paraId="0398A3DF" w14:textId="77777777" w:rsidR="00A644D3" w:rsidRPr="00AB00FC" w:rsidRDefault="00A644D3" w:rsidP="00A644D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 xml:space="preserve">Présente </w:t>
            </w:r>
          </w:p>
        </w:tc>
      </w:tr>
      <w:tr w:rsidR="00A644D3" w14:paraId="75408068" w14:textId="77777777" w:rsidTr="00A6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71642686" w14:textId="77777777" w:rsidR="00A644D3" w:rsidRPr="00AB00FC" w:rsidRDefault="00A644D3" w:rsidP="00A644D3">
            <w:pPr>
              <w:ind w:firstLine="0"/>
              <w:jc w:val="left"/>
            </w:pPr>
            <w:proofErr w:type="spellStart"/>
            <w:r w:rsidRPr="00AB00FC">
              <w:t>Vidal-Dupiol</w:t>
            </w:r>
            <w:proofErr w:type="spellEnd"/>
          </w:p>
        </w:tc>
        <w:tc>
          <w:tcPr>
            <w:tcW w:w="2260" w:type="dxa"/>
            <w:vAlign w:val="center"/>
          </w:tcPr>
          <w:p w14:paraId="2A26C7AF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>Jérémie</w:t>
            </w:r>
          </w:p>
        </w:tc>
        <w:tc>
          <w:tcPr>
            <w:tcW w:w="2261" w:type="dxa"/>
            <w:vAlign w:val="center"/>
          </w:tcPr>
          <w:p w14:paraId="2CC758B8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>IHPE</w:t>
            </w:r>
          </w:p>
        </w:tc>
        <w:tc>
          <w:tcPr>
            <w:tcW w:w="2261" w:type="dxa"/>
            <w:vAlign w:val="center"/>
          </w:tcPr>
          <w:p w14:paraId="76A36401" w14:textId="77777777" w:rsidR="00A644D3" w:rsidRPr="00AB00FC" w:rsidRDefault="00A644D3" w:rsidP="00A644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 xml:space="preserve">Présent </w:t>
            </w:r>
          </w:p>
        </w:tc>
      </w:tr>
      <w:tr w:rsidR="00A644D3" w14:paraId="7CB37384" w14:textId="77777777" w:rsidTr="00A644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468B1456" w14:textId="77777777" w:rsidR="00A644D3" w:rsidRPr="00AB00FC" w:rsidRDefault="00A644D3" w:rsidP="00A644D3">
            <w:pPr>
              <w:ind w:firstLine="0"/>
              <w:jc w:val="left"/>
            </w:pPr>
            <w:r w:rsidRPr="00AB00FC">
              <w:t>Mirouze</w:t>
            </w:r>
          </w:p>
        </w:tc>
        <w:tc>
          <w:tcPr>
            <w:tcW w:w="2260" w:type="dxa"/>
            <w:vAlign w:val="center"/>
          </w:tcPr>
          <w:p w14:paraId="6097F923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>Marie</w:t>
            </w:r>
          </w:p>
        </w:tc>
        <w:tc>
          <w:tcPr>
            <w:tcW w:w="2261" w:type="dxa"/>
            <w:vAlign w:val="center"/>
          </w:tcPr>
          <w:p w14:paraId="413DA202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>LGDP</w:t>
            </w:r>
          </w:p>
        </w:tc>
        <w:tc>
          <w:tcPr>
            <w:tcW w:w="2261" w:type="dxa"/>
            <w:vAlign w:val="center"/>
          </w:tcPr>
          <w:p w14:paraId="747D0EF3" w14:textId="77777777" w:rsidR="00A644D3" w:rsidRPr="00AB00FC" w:rsidRDefault="00A644D3" w:rsidP="00A644D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 xml:space="preserve">Présente </w:t>
            </w:r>
          </w:p>
        </w:tc>
      </w:tr>
      <w:tr w:rsidR="00A644D3" w14:paraId="53F11A01" w14:textId="77777777" w:rsidTr="00A6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0B6376E2" w14:textId="77777777" w:rsidR="00A644D3" w:rsidRPr="00AB00FC" w:rsidRDefault="00A644D3" w:rsidP="00A644D3">
            <w:pPr>
              <w:ind w:firstLine="0"/>
              <w:jc w:val="left"/>
            </w:pPr>
            <w:proofErr w:type="spellStart"/>
            <w:r w:rsidRPr="00AB00FC">
              <w:t>Reichheld</w:t>
            </w:r>
            <w:proofErr w:type="spellEnd"/>
          </w:p>
        </w:tc>
        <w:tc>
          <w:tcPr>
            <w:tcW w:w="2260" w:type="dxa"/>
            <w:vAlign w:val="center"/>
          </w:tcPr>
          <w:p w14:paraId="01D46D2F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>Jean-Philippe</w:t>
            </w:r>
          </w:p>
        </w:tc>
        <w:tc>
          <w:tcPr>
            <w:tcW w:w="2261" w:type="dxa"/>
            <w:vAlign w:val="center"/>
          </w:tcPr>
          <w:p w14:paraId="4D6D5693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>LGDP</w:t>
            </w:r>
          </w:p>
        </w:tc>
        <w:tc>
          <w:tcPr>
            <w:tcW w:w="2261" w:type="dxa"/>
            <w:vAlign w:val="center"/>
          </w:tcPr>
          <w:p w14:paraId="769F2F93" w14:textId="77777777" w:rsidR="00A644D3" w:rsidRPr="00AB00FC" w:rsidRDefault="00A644D3" w:rsidP="00A644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 xml:space="preserve">Présent </w:t>
            </w:r>
          </w:p>
        </w:tc>
      </w:tr>
      <w:tr w:rsidR="00A644D3" w14:paraId="56E42A9E" w14:textId="77777777" w:rsidTr="00A644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637F7F17" w14:textId="77777777" w:rsidR="00A644D3" w:rsidRPr="00AB00FC" w:rsidRDefault="00A644D3" w:rsidP="00A644D3">
            <w:pPr>
              <w:ind w:firstLine="0"/>
              <w:jc w:val="left"/>
            </w:pPr>
            <w:r w:rsidRPr="00AB00FC">
              <w:t>Baroukh</w:t>
            </w:r>
          </w:p>
        </w:tc>
        <w:tc>
          <w:tcPr>
            <w:tcW w:w="2260" w:type="dxa"/>
            <w:vAlign w:val="center"/>
          </w:tcPr>
          <w:p w14:paraId="2D3B7052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>Caroline</w:t>
            </w:r>
          </w:p>
        </w:tc>
        <w:tc>
          <w:tcPr>
            <w:tcW w:w="2261" w:type="dxa"/>
            <w:vAlign w:val="center"/>
          </w:tcPr>
          <w:p w14:paraId="5C50C0E5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>LIPME</w:t>
            </w:r>
          </w:p>
        </w:tc>
        <w:tc>
          <w:tcPr>
            <w:tcW w:w="2261" w:type="dxa"/>
            <w:vAlign w:val="center"/>
          </w:tcPr>
          <w:p w14:paraId="2104F97E" w14:textId="77777777" w:rsidR="00A644D3" w:rsidRPr="00AB00FC" w:rsidRDefault="00A644D3" w:rsidP="00A644D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 xml:space="preserve">Présente </w:t>
            </w:r>
          </w:p>
        </w:tc>
      </w:tr>
      <w:tr w:rsidR="00A644D3" w14:paraId="2A1159D7" w14:textId="77777777" w:rsidTr="00A6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0A43D30F" w14:textId="77777777" w:rsidR="00A644D3" w:rsidRPr="00AB00FC" w:rsidRDefault="00A644D3" w:rsidP="00A644D3">
            <w:pPr>
              <w:ind w:firstLine="0"/>
              <w:jc w:val="left"/>
            </w:pPr>
            <w:r w:rsidRPr="00AB00FC">
              <w:t xml:space="preserve">Bernoux </w:t>
            </w:r>
          </w:p>
        </w:tc>
        <w:tc>
          <w:tcPr>
            <w:tcW w:w="2260" w:type="dxa"/>
            <w:vAlign w:val="center"/>
          </w:tcPr>
          <w:p w14:paraId="670489E3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>Maud</w:t>
            </w:r>
          </w:p>
        </w:tc>
        <w:tc>
          <w:tcPr>
            <w:tcW w:w="2261" w:type="dxa"/>
            <w:vAlign w:val="center"/>
          </w:tcPr>
          <w:p w14:paraId="342AC672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>LIPME</w:t>
            </w:r>
          </w:p>
        </w:tc>
        <w:tc>
          <w:tcPr>
            <w:tcW w:w="2261" w:type="dxa"/>
            <w:vAlign w:val="center"/>
          </w:tcPr>
          <w:p w14:paraId="680BDC5A" w14:textId="77777777" w:rsidR="00A644D3" w:rsidRPr="00AB00FC" w:rsidRDefault="00A644D3" w:rsidP="00A644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 xml:space="preserve">Présente </w:t>
            </w:r>
          </w:p>
        </w:tc>
      </w:tr>
      <w:tr w:rsidR="00A644D3" w14:paraId="728C71BD" w14:textId="77777777" w:rsidTr="00A644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76B04B38" w14:textId="77777777" w:rsidR="00A644D3" w:rsidRPr="00AB00FC" w:rsidRDefault="00A644D3" w:rsidP="00A644D3">
            <w:pPr>
              <w:ind w:firstLine="0"/>
              <w:jc w:val="left"/>
            </w:pPr>
            <w:r w:rsidRPr="00AB00FC">
              <w:t>Bruand</w:t>
            </w:r>
          </w:p>
        </w:tc>
        <w:tc>
          <w:tcPr>
            <w:tcW w:w="2260" w:type="dxa"/>
            <w:vAlign w:val="center"/>
          </w:tcPr>
          <w:p w14:paraId="6442936F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 xml:space="preserve">Claude </w:t>
            </w:r>
          </w:p>
        </w:tc>
        <w:tc>
          <w:tcPr>
            <w:tcW w:w="2261" w:type="dxa"/>
            <w:vAlign w:val="center"/>
          </w:tcPr>
          <w:p w14:paraId="691EFF56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>LIPME</w:t>
            </w:r>
          </w:p>
        </w:tc>
        <w:tc>
          <w:tcPr>
            <w:tcW w:w="2261" w:type="dxa"/>
            <w:vAlign w:val="center"/>
          </w:tcPr>
          <w:p w14:paraId="6536634D" w14:textId="77777777" w:rsidR="00A644D3" w:rsidRPr="00AB00FC" w:rsidRDefault="00A644D3" w:rsidP="00A644D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>Présent</w:t>
            </w:r>
          </w:p>
        </w:tc>
      </w:tr>
      <w:tr w:rsidR="00A644D3" w14:paraId="0F98C0F1" w14:textId="77777777" w:rsidTr="00A6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10F447AA" w14:textId="77777777" w:rsidR="00A644D3" w:rsidRPr="00AB00FC" w:rsidRDefault="00A644D3" w:rsidP="00A644D3">
            <w:pPr>
              <w:ind w:firstLine="0"/>
              <w:jc w:val="left"/>
            </w:pPr>
            <w:r w:rsidRPr="00AB00FC">
              <w:t>de Carvalho-Niebel</w:t>
            </w:r>
          </w:p>
        </w:tc>
        <w:tc>
          <w:tcPr>
            <w:tcW w:w="2260" w:type="dxa"/>
            <w:vAlign w:val="center"/>
          </w:tcPr>
          <w:p w14:paraId="066DFCBC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>Fernanda</w:t>
            </w:r>
          </w:p>
        </w:tc>
        <w:tc>
          <w:tcPr>
            <w:tcW w:w="2261" w:type="dxa"/>
            <w:vAlign w:val="center"/>
          </w:tcPr>
          <w:p w14:paraId="44855FB6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>LIPME</w:t>
            </w:r>
          </w:p>
        </w:tc>
        <w:tc>
          <w:tcPr>
            <w:tcW w:w="2261" w:type="dxa"/>
            <w:vAlign w:val="center"/>
          </w:tcPr>
          <w:p w14:paraId="4BB5916C" w14:textId="77777777" w:rsidR="00A644D3" w:rsidRPr="00AB00FC" w:rsidRDefault="00A644D3" w:rsidP="00A644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 xml:space="preserve">Présente </w:t>
            </w:r>
          </w:p>
        </w:tc>
      </w:tr>
      <w:tr w:rsidR="00A644D3" w14:paraId="65D54032" w14:textId="77777777" w:rsidTr="00A644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722E95D2" w14:textId="77777777" w:rsidR="00A644D3" w:rsidRPr="00AB00FC" w:rsidRDefault="00A644D3" w:rsidP="00A644D3">
            <w:pPr>
              <w:ind w:firstLine="0"/>
              <w:jc w:val="left"/>
            </w:pPr>
            <w:r w:rsidRPr="00AB00FC">
              <w:t>Raffaele</w:t>
            </w:r>
          </w:p>
        </w:tc>
        <w:tc>
          <w:tcPr>
            <w:tcW w:w="2260" w:type="dxa"/>
            <w:vAlign w:val="center"/>
          </w:tcPr>
          <w:p w14:paraId="003682F1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>Sylvain</w:t>
            </w:r>
          </w:p>
        </w:tc>
        <w:tc>
          <w:tcPr>
            <w:tcW w:w="2261" w:type="dxa"/>
            <w:vAlign w:val="center"/>
          </w:tcPr>
          <w:p w14:paraId="464A0F86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>LIPME</w:t>
            </w:r>
          </w:p>
        </w:tc>
        <w:tc>
          <w:tcPr>
            <w:tcW w:w="2261" w:type="dxa"/>
            <w:vAlign w:val="center"/>
          </w:tcPr>
          <w:p w14:paraId="22425575" w14:textId="77777777" w:rsidR="00A644D3" w:rsidRPr="00AB00FC" w:rsidRDefault="00A644D3" w:rsidP="00A644D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 xml:space="preserve">Présent </w:t>
            </w:r>
          </w:p>
        </w:tc>
      </w:tr>
      <w:tr w:rsidR="00A644D3" w14:paraId="7E48F366" w14:textId="77777777" w:rsidTr="00A6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410C9E13" w14:textId="77777777" w:rsidR="00A644D3" w:rsidRPr="00AB00FC" w:rsidRDefault="00A644D3" w:rsidP="00A644D3">
            <w:pPr>
              <w:ind w:firstLine="0"/>
              <w:jc w:val="left"/>
            </w:pPr>
            <w:r w:rsidRPr="00AB00FC">
              <w:t>Remigi</w:t>
            </w:r>
          </w:p>
        </w:tc>
        <w:tc>
          <w:tcPr>
            <w:tcW w:w="2260" w:type="dxa"/>
            <w:vAlign w:val="center"/>
          </w:tcPr>
          <w:p w14:paraId="1C190590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>Philippe</w:t>
            </w:r>
          </w:p>
        </w:tc>
        <w:tc>
          <w:tcPr>
            <w:tcW w:w="2261" w:type="dxa"/>
            <w:vAlign w:val="center"/>
          </w:tcPr>
          <w:p w14:paraId="06F723CE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>LIPME</w:t>
            </w:r>
          </w:p>
        </w:tc>
        <w:tc>
          <w:tcPr>
            <w:tcW w:w="2261" w:type="dxa"/>
            <w:vAlign w:val="center"/>
          </w:tcPr>
          <w:p w14:paraId="52255C0B" w14:textId="77777777" w:rsidR="00A644D3" w:rsidRPr="00AB00FC" w:rsidRDefault="00A644D3" w:rsidP="00A644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 xml:space="preserve">Présent </w:t>
            </w:r>
          </w:p>
        </w:tc>
      </w:tr>
      <w:tr w:rsidR="00A644D3" w14:paraId="092DE7B2" w14:textId="77777777" w:rsidTr="00A644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4FAE955A" w14:textId="77777777" w:rsidR="00A644D3" w:rsidRPr="00AB00FC" w:rsidRDefault="00A644D3" w:rsidP="00A644D3">
            <w:pPr>
              <w:ind w:firstLine="0"/>
              <w:jc w:val="left"/>
            </w:pPr>
            <w:r w:rsidRPr="00AB00FC">
              <w:t>Bonhomme</w:t>
            </w:r>
          </w:p>
        </w:tc>
        <w:tc>
          <w:tcPr>
            <w:tcW w:w="2260" w:type="dxa"/>
            <w:vAlign w:val="center"/>
          </w:tcPr>
          <w:p w14:paraId="77A47CED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>Maxime</w:t>
            </w:r>
          </w:p>
        </w:tc>
        <w:tc>
          <w:tcPr>
            <w:tcW w:w="2261" w:type="dxa"/>
            <w:vAlign w:val="center"/>
          </w:tcPr>
          <w:p w14:paraId="7C598B20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>LRSV</w:t>
            </w:r>
          </w:p>
        </w:tc>
        <w:tc>
          <w:tcPr>
            <w:tcW w:w="2261" w:type="dxa"/>
            <w:vAlign w:val="center"/>
          </w:tcPr>
          <w:p w14:paraId="123B54B9" w14:textId="77777777" w:rsidR="00A644D3" w:rsidRPr="00AB00FC" w:rsidRDefault="00A644D3" w:rsidP="00A644D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 xml:space="preserve">Présent </w:t>
            </w:r>
          </w:p>
        </w:tc>
      </w:tr>
      <w:tr w:rsidR="00A644D3" w14:paraId="2FA6EE52" w14:textId="77777777" w:rsidTr="00A6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411E4AC4" w14:textId="77777777" w:rsidR="00A644D3" w:rsidRPr="00AB00FC" w:rsidRDefault="00A644D3" w:rsidP="00A644D3">
            <w:pPr>
              <w:ind w:firstLine="0"/>
              <w:jc w:val="left"/>
            </w:pPr>
            <w:r w:rsidRPr="00AB00FC">
              <w:t>Chervin</w:t>
            </w:r>
          </w:p>
        </w:tc>
        <w:tc>
          <w:tcPr>
            <w:tcW w:w="2260" w:type="dxa"/>
            <w:vAlign w:val="center"/>
          </w:tcPr>
          <w:p w14:paraId="42271666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>Christian</w:t>
            </w:r>
          </w:p>
        </w:tc>
        <w:tc>
          <w:tcPr>
            <w:tcW w:w="2261" w:type="dxa"/>
            <w:vAlign w:val="center"/>
          </w:tcPr>
          <w:p w14:paraId="70930EAF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 xml:space="preserve">LRSV </w:t>
            </w:r>
          </w:p>
        </w:tc>
        <w:tc>
          <w:tcPr>
            <w:tcW w:w="2261" w:type="dxa"/>
            <w:vAlign w:val="center"/>
          </w:tcPr>
          <w:p w14:paraId="54A7424A" w14:textId="77777777" w:rsidR="00A644D3" w:rsidRPr="00AB00FC" w:rsidRDefault="00A644D3" w:rsidP="00A644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>Présent</w:t>
            </w:r>
          </w:p>
        </w:tc>
      </w:tr>
      <w:tr w:rsidR="00A644D3" w14:paraId="252DA9DC" w14:textId="77777777" w:rsidTr="00A644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321186AC" w14:textId="77777777" w:rsidR="00A644D3" w:rsidRPr="00AB00FC" w:rsidRDefault="00A644D3" w:rsidP="00A644D3">
            <w:pPr>
              <w:ind w:firstLine="0"/>
              <w:jc w:val="left"/>
            </w:pPr>
            <w:r w:rsidRPr="00AB00FC">
              <w:t>Delaux</w:t>
            </w:r>
          </w:p>
        </w:tc>
        <w:tc>
          <w:tcPr>
            <w:tcW w:w="2260" w:type="dxa"/>
            <w:vAlign w:val="center"/>
          </w:tcPr>
          <w:p w14:paraId="656847E1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>Pierre-Marc</w:t>
            </w:r>
          </w:p>
        </w:tc>
        <w:tc>
          <w:tcPr>
            <w:tcW w:w="2261" w:type="dxa"/>
            <w:vAlign w:val="center"/>
          </w:tcPr>
          <w:p w14:paraId="6C9A62F2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>LRSV</w:t>
            </w:r>
          </w:p>
        </w:tc>
        <w:tc>
          <w:tcPr>
            <w:tcW w:w="2261" w:type="dxa"/>
            <w:vAlign w:val="center"/>
          </w:tcPr>
          <w:p w14:paraId="79D2C071" w14:textId="77777777" w:rsidR="00A644D3" w:rsidRPr="00AB00FC" w:rsidRDefault="00A644D3" w:rsidP="00A644D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 xml:space="preserve">Présent </w:t>
            </w:r>
          </w:p>
        </w:tc>
      </w:tr>
      <w:tr w:rsidR="00A644D3" w14:paraId="1E66F64A" w14:textId="77777777" w:rsidTr="00A6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63DA2BAB" w14:textId="77777777" w:rsidR="00A644D3" w:rsidRPr="00AB00FC" w:rsidRDefault="00A644D3" w:rsidP="00A644D3">
            <w:pPr>
              <w:ind w:firstLine="0"/>
              <w:jc w:val="left"/>
              <w:rPr>
                <w:color w:val="000000" w:themeColor="text1"/>
              </w:rPr>
            </w:pPr>
            <w:proofErr w:type="spellStart"/>
            <w:r w:rsidRPr="00AB00FC">
              <w:rPr>
                <w:color w:val="000000" w:themeColor="text1"/>
              </w:rPr>
              <w:t>Gaulin</w:t>
            </w:r>
            <w:proofErr w:type="spellEnd"/>
          </w:p>
        </w:tc>
        <w:tc>
          <w:tcPr>
            <w:tcW w:w="2260" w:type="dxa"/>
            <w:vAlign w:val="center"/>
          </w:tcPr>
          <w:p w14:paraId="43CA3BA7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B00FC">
              <w:rPr>
                <w:color w:val="000000" w:themeColor="text1"/>
              </w:rPr>
              <w:t>Elodie</w:t>
            </w:r>
          </w:p>
        </w:tc>
        <w:tc>
          <w:tcPr>
            <w:tcW w:w="2261" w:type="dxa"/>
            <w:vAlign w:val="center"/>
          </w:tcPr>
          <w:p w14:paraId="405F4B29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B00FC">
              <w:rPr>
                <w:color w:val="000000" w:themeColor="text1"/>
              </w:rPr>
              <w:t>LRSV</w:t>
            </w:r>
          </w:p>
        </w:tc>
        <w:tc>
          <w:tcPr>
            <w:tcW w:w="2261" w:type="dxa"/>
            <w:vAlign w:val="center"/>
          </w:tcPr>
          <w:p w14:paraId="22D34767" w14:textId="268BD286" w:rsidR="00A644D3" w:rsidRPr="00AB00FC" w:rsidRDefault="006A629C" w:rsidP="00A644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B00FC">
              <w:rPr>
                <w:color w:val="000000" w:themeColor="text1"/>
              </w:rPr>
              <w:t>Présente</w:t>
            </w:r>
          </w:p>
        </w:tc>
      </w:tr>
      <w:tr w:rsidR="00A644D3" w14:paraId="0B040D6D" w14:textId="77777777" w:rsidTr="00A644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6F032D60" w14:textId="77777777" w:rsidR="00A644D3" w:rsidRPr="00AB00FC" w:rsidRDefault="00A644D3" w:rsidP="00A644D3">
            <w:pPr>
              <w:ind w:firstLine="0"/>
              <w:jc w:val="left"/>
            </w:pPr>
            <w:r w:rsidRPr="00AB00FC">
              <w:t>Marty</w:t>
            </w:r>
          </w:p>
        </w:tc>
        <w:tc>
          <w:tcPr>
            <w:tcW w:w="2260" w:type="dxa"/>
            <w:vAlign w:val="center"/>
          </w:tcPr>
          <w:p w14:paraId="67F0BA6D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>Guillaume</w:t>
            </w:r>
          </w:p>
        </w:tc>
        <w:tc>
          <w:tcPr>
            <w:tcW w:w="2261" w:type="dxa"/>
            <w:vAlign w:val="center"/>
          </w:tcPr>
          <w:p w14:paraId="192CDFDC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>LRSV</w:t>
            </w:r>
          </w:p>
        </w:tc>
        <w:tc>
          <w:tcPr>
            <w:tcW w:w="2261" w:type="dxa"/>
            <w:vAlign w:val="center"/>
          </w:tcPr>
          <w:p w14:paraId="6994C2DA" w14:textId="77777777" w:rsidR="00A644D3" w:rsidRPr="00AB00FC" w:rsidRDefault="00A644D3" w:rsidP="00A644D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>Présent</w:t>
            </w:r>
          </w:p>
        </w:tc>
      </w:tr>
      <w:tr w:rsidR="00A644D3" w14:paraId="6D29DA5F" w14:textId="77777777" w:rsidTr="00A6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3583B51D" w14:textId="77777777" w:rsidR="00A644D3" w:rsidRPr="00AB00FC" w:rsidRDefault="00A644D3" w:rsidP="00A644D3">
            <w:pPr>
              <w:ind w:firstLine="0"/>
              <w:jc w:val="left"/>
            </w:pPr>
            <w:r w:rsidRPr="00AB00FC">
              <w:t>Vert</w:t>
            </w:r>
          </w:p>
        </w:tc>
        <w:tc>
          <w:tcPr>
            <w:tcW w:w="2260" w:type="dxa"/>
            <w:vAlign w:val="center"/>
          </w:tcPr>
          <w:p w14:paraId="18C7DAF3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>Grégory</w:t>
            </w:r>
          </w:p>
        </w:tc>
        <w:tc>
          <w:tcPr>
            <w:tcW w:w="2261" w:type="dxa"/>
            <w:vAlign w:val="center"/>
          </w:tcPr>
          <w:p w14:paraId="462765B5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>LRSV</w:t>
            </w:r>
          </w:p>
        </w:tc>
        <w:tc>
          <w:tcPr>
            <w:tcW w:w="2261" w:type="dxa"/>
            <w:vAlign w:val="center"/>
          </w:tcPr>
          <w:p w14:paraId="7075AAE4" w14:textId="77777777" w:rsidR="00A644D3" w:rsidRPr="00AB00FC" w:rsidRDefault="00A644D3" w:rsidP="00A644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>Présent</w:t>
            </w:r>
          </w:p>
        </w:tc>
      </w:tr>
      <w:tr w:rsidR="00A644D3" w14:paraId="6E0B9A89" w14:textId="77777777" w:rsidTr="00A644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79AB5DED" w14:textId="77777777" w:rsidR="00A644D3" w:rsidRPr="00AB00FC" w:rsidRDefault="00A644D3" w:rsidP="00A644D3">
            <w:pPr>
              <w:ind w:firstLine="0"/>
              <w:jc w:val="left"/>
              <w:rPr>
                <w:color w:val="A6A6A6" w:themeColor="background1" w:themeShade="A6"/>
              </w:rPr>
            </w:pPr>
            <w:r w:rsidRPr="00AB00FC">
              <w:rPr>
                <w:color w:val="A6A6A6" w:themeColor="background1" w:themeShade="A6"/>
              </w:rPr>
              <w:t>Baguette</w:t>
            </w:r>
          </w:p>
        </w:tc>
        <w:tc>
          <w:tcPr>
            <w:tcW w:w="2260" w:type="dxa"/>
            <w:vAlign w:val="center"/>
          </w:tcPr>
          <w:p w14:paraId="3E3F5132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00AB00FC">
              <w:rPr>
                <w:color w:val="A6A6A6" w:themeColor="background1" w:themeShade="A6"/>
              </w:rPr>
              <w:t>Michel</w:t>
            </w:r>
          </w:p>
        </w:tc>
        <w:tc>
          <w:tcPr>
            <w:tcW w:w="2261" w:type="dxa"/>
            <w:vAlign w:val="center"/>
          </w:tcPr>
          <w:p w14:paraId="1E1ACDFF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00AB00FC">
              <w:rPr>
                <w:color w:val="A6A6A6" w:themeColor="background1" w:themeShade="A6"/>
              </w:rPr>
              <w:t>SETE</w:t>
            </w:r>
          </w:p>
        </w:tc>
        <w:tc>
          <w:tcPr>
            <w:tcW w:w="2261" w:type="dxa"/>
            <w:vAlign w:val="center"/>
          </w:tcPr>
          <w:p w14:paraId="055D7985" w14:textId="77777777" w:rsidR="00A644D3" w:rsidRPr="00AB00FC" w:rsidRDefault="00A644D3" w:rsidP="00A644D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00AB00FC">
              <w:rPr>
                <w:color w:val="A6A6A6" w:themeColor="background1" w:themeShade="A6"/>
              </w:rPr>
              <w:t>Excusé </w:t>
            </w:r>
          </w:p>
        </w:tc>
      </w:tr>
      <w:tr w:rsidR="00A644D3" w14:paraId="6DC6B455" w14:textId="77777777" w:rsidTr="00A6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4E3474F3" w14:textId="77777777" w:rsidR="00A644D3" w:rsidRPr="00AB00FC" w:rsidRDefault="00A644D3" w:rsidP="00A644D3">
            <w:pPr>
              <w:ind w:firstLine="0"/>
              <w:jc w:val="left"/>
            </w:pPr>
            <w:proofErr w:type="spellStart"/>
            <w:r w:rsidRPr="00AB00FC">
              <w:t>Freschet</w:t>
            </w:r>
            <w:proofErr w:type="spellEnd"/>
          </w:p>
        </w:tc>
        <w:tc>
          <w:tcPr>
            <w:tcW w:w="2260" w:type="dxa"/>
            <w:vAlign w:val="center"/>
          </w:tcPr>
          <w:p w14:paraId="4D777FCB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 xml:space="preserve">Grégoire </w:t>
            </w:r>
          </w:p>
        </w:tc>
        <w:tc>
          <w:tcPr>
            <w:tcW w:w="2261" w:type="dxa"/>
            <w:vAlign w:val="center"/>
          </w:tcPr>
          <w:p w14:paraId="7C6E6FB3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>SETE</w:t>
            </w:r>
          </w:p>
        </w:tc>
        <w:tc>
          <w:tcPr>
            <w:tcW w:w="2261" w:type="dxa"/>
            <w:vAlign w:val="center"/>
          </w:tcPr>
          <w:p w14:paraId="33C027E1" w14:textId="77777777" w:rsidR="00A644D3" w:rsidRPr="00AB00FC" w:rsidRDefault="00A644D3" w:rsidP="00A644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00FC">
              <w:t xml:space="preserve">Présent </w:t>
            </w:r>
          </w:p>
        </w:tc>
      </w:tr>
      <w:tr w:rsidR="00A644D3" w14:paraId="03C5C414" w14:textId="77777777" w:rsidTr="00A644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7B0119A9" w14:textId="77777777" w:rsidR="00A644D3" w:rsidRPr="00AB00FC" w:rsidRDefault="00A644D3" w:rsidP="00A644D3">
            <w:pPr>
              <w:ind w:firstLine="0"/>
              <w:jc w:val="left"/>
            </w:pPr>
            <w:r w:rsidRPr="00AB00FC">
              <w:t>Haegeman</w:t>
            </w:r>
          </w:p>
        </w:tc>
        <w:tc>
          <w:tcPr>
            <w:tcW w:w="2260" w:type="dxa"/>
            <w:vAlign w:val="center"/>
          </w:tcPr>
          <w:p w14:paraId="7442611A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>Bart</w:t>
            </w:r>
          </w:p>
        </w:tc>
        <w:tc>
          <w:tcPr>
            <w:tcW w:w="2261" w:type="dxa"/>
            <w:vAlign w:val="center"/>
          </w:tcPr>
          <w:p w14:paraId="31941443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>SETE</w:t>
            </w:r>
          </w:p>
        </w:tc>
        <w:tc>
          <w:tcPr>
            <w:tcW w:w="2261" w:type="dxa"/>
            <w:vAlign w:val="center"/>
          </w:tcPr>
          <w:p w14:paraId="18DA24E2" w14:textId="77777777" w:rsidR="00A644D3" w:rsidRPr="00AB00FC" w:rsidRDefault="00A644D3" w:rsidP="00A644D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00FC">
              <w:t xml:space="preserve">Présent </w:t>
            </w:r>
          </w:p>
        </w:tc>
      </w:tr>
      <w:tr w:rsidR="00A644D3" w14:paraId="3A1E2DE3" w14:textId="77777777" w:rsidTr="00A6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54FFDBCD" w14:textId="77777777" w:rsidR="00A644D3" w:rsidRPr="00AB00FC" w:rsidRDefault="00A644D3" w:rsidP="00A644D3">
            <w:pPr>
              <w:ind w:firstLine="0"/>
              <w:jc w:val="left"/>
              <w:rPr>
                <w:color w:val="000000" w:themeColor="text1"/>
              </w:rPr>
            </w:pPr>
            <w:r w:rsidRPr="00AB00FC">
              <w:rPr>
                <w:color w:val="000000" w:themeColor="text1"/>
              </w:rPr>
              <w:t>Legrand</w:t>
            </w:r>
          </w:p>
        </w:tc>
        <w:tc>
          <w:tcPr>
            <w:tcW w:w="2260" w:type="dxa"/>
            <w:vAlign w:val="center"/>
          </w:tcPr>
          <w:p w14:paraId="76A02B93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B00FC">
              <w:rPr>
                <w:color w:val="000000" w:themeColor="text1"/>
              </w:rPr>
              <w:t xml:space="preserve">Delphine </w:t>
            </w:r>
          </w:p>
        </w:tc>
        <w:tc>
          <w:tcPr>
            <w:tcW w:w="2261" w:type="dxa"/>
            <w:vAlign w:val="center"/>
          </w:tcPr>
          <w:p w14:paraId="79B49A03" w14:textId="77777777" w:rsidR="00A644D3" w:rsidRPr="00AB00FC" w:rsidRDefault="00A644D3" w:rsidP="00A644D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B00FC">
              <w:rPr>
                <w:color w:val="000000" w:themeColor="text1"/>
              </w:rPr>
              <w:t>SETE</w:t>
            </w:r>
          </w:p>
        </w:tc>
        <w:tc>
          <w:tcPr>
            <w:tcW w:w="2261" w:type="dxa"/>
            <w:vAlign w:val="center"/>
          </w:tcPr>
          <w:p w14:paraId="20856FC9" w14:textId="63A9BD20" w:rsidR="00A644D3" w:rsidRPr="00AB00FC" w:rsidRDefault="006A629C" w:rsidP="00A644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B00FC">
              <w:rPr>
                <w:color w:val="000000" w:themeColor="text1"/>
              </w:rPr>
              <w:t>Présente</w:t>
            </w:r>
          </w:p>
        </w:tc>
      </w:tr>
      <w:tr w:rsidR="00A644D3" w14:paraId="36DD351A" w14:textId="77777777" w:rsidTr="00A644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32D33C53" w14:textId="77777777" w:rsidR="00A644D3" w:rsidRPr="00AB00FC" w:rsidRDefault="00A644D3" w:rsidP="00A644D3">
            <w:pPr>
              <w:ind w:firstLine="0"/>
              <w:jc w:val="left"/>
              <w:rPr>
                <w:color w:val="AEAAAA" w:themeColor="background2" w:themeShade="BF"/>
              </w:rPr>
            </w:pPr>
            <w:r w:rsidRPr="00AB00FC">
              <w:rPr>
                <w:color w:val="AEAAAA" w:themeColor="background2" w:themeShade="BF"/>
              </w:rPr>
              <w:t>Alger</w:t>
            </w:r>
          </w:p>
        </w:tc>
        <w:tc>
          <w:tcPr>
            <w:tcW w:w="2260" w:type="dxa"/>
            <w:vAlign w:val="center"/>
          </w:tcPr>
          <w:p w14:paraId="6CBE1457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EAAAA" w:themeColor="background2" w:themeShade="BF"/>
              </w:rPr>
            </w:pPr>
            <w:r w:rsidRPr="00AB00FC">
              <w:rPr>
                <w:color w:val="AEAAAA" w:themeColor="background2" w:themeShade="BF"/>
              </w:rPr>
              <w:t>Ingela</w:t>
            </w:r>
          </w:p>
        </w:tc>
        <w:tc>
          <w:tcPr>
            <w:tcW w:w="2261" w:type="dxa"/>
            <w:vAlign w:val="center"/>
          </w:tcPr>
          <w:p w14:paraId="531F45CA" w14:textId="77777777" w:rsidR="00A644D3" w:rsidRPr="00AB00FC" w:rsidRDefault="00A644D3" w:rsidP="00A644D3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EAAAA" w:themeColor="background2" w:themeShade="BF"/>
              </w:rPr>
            </w:pPr>
            <w:r w:rsidRPr="00AB00FC">
              <w:rPr>
                <w:color w:val="AEAAAA" w:themeColor="background2" w:themeShade="BF"/>
              </w:rPr>
              <w:t>TSE</w:t>
            </w:r>
          </w:p>
        </w:tc>
        <w:tc>
          <w:tcPr>
            <w:tcW w:w="2261" w:type="dxa"/>
            <w:vAlign w:val="center"/>
          </w:tcPr>
          <w:p w14:paraId="71C53DB5" w14:textId="77777777" w:rsidR="00A644D3" w:rsidRPr="00AB00FC" w:rsidRDefault="00A644D3" w:rsidP="00A644D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EAAAA" w:themeColor="background2" w:themeShade="BF"/>
              </w:rPr>
            </w:pPr>
            <w:r w:rsidRPr="00AB00FC">
              <w:rPr>
                <w:color w:val="AEAAAA" w:themeColor="background2" w:themeShade="BF"/>
              </w:rPr>
              <w:t>Excusée  </w:t>
            </w:r>
          </w:p>
        </w:tc>
      </w:tr>
    </w:tbl>
    <w:p w14:paraId="5F4AF318" w14:textId="77777777" w:rsidR="000644ED" w:rsidRDefault="000644ED" w:rsidP="00A644D3">
      <w:pPr>
        <w:ind w:firstLine="0"/>
      </w:pPr>
    </w:p>
    <w:p w14:paraId="595CD8F4" w14:textId="77777777" w:rsidR="00A644D3" w:rsidRDefault="00A644D3">
      <w:pPr>
        <w:spacing w:line="259" w:lineRule="auto"/>
        <w:ind w:firstLine="0"/>
        <w:jc w:val="left"/>
        <w:rPr>
          <w:rFonts w:asciiTheme="majorHAnsi" w:eastAsiaTheme="majorEastAsia" w:hAnsiTheme="majorHAnsi" w:cstheme="majorBidi"/>
          <w:b/>
          <w:color w:val="3B9793"/>
          <w:sz w:val="32"/>
          <w:szCs w:val="32"/>
        </w:rPr>
      </w:pPr>
      <w:r>
        <w:br w:type="page"/>
      </w:r>
    </w:p>
    <w:p w14:paraId="59FBDE6F" w14:textId="77777777" w:rsidR="00CA0CB6" w:rsidRPr="008329C5" w:rsidRDefault="00A644D3" w:rsidP="002F638F">
      <w:pPr>
        <w:pStyle w:val="Titre1"/>
      </w:pPr>
      <w:r>
        <w:lastRenderedPageBreak/>
        <w:t xml:space="preserve">Réunion </w:t>
      </w:r>
    </w:p>
    <w:p w14:paraId="2E912157" w14:textId="77777777" w:rsidR="00CA0CB6" w:rsidRDefault="00CA0CB6" w:rsidP="002F638F"/>
    <w:p w14:paraId="10B8D85B" w14:textId="77777777" w:rsidR="00CA0CB6" w:rsidRPr="000644ED" w:rsidRDefault="00A644D3" w:rsidP="000644ED">
      <w:pPr>
        <w:pStyle w:val="Titre2"/>
      </w:pPr>
      <w:r>
        <w:t xml:space="preserve">Ordre du jour </w:t>
      </w:r>
    </w:p>
    <w:p w14:paraId="1E50D50E" w14:textId="77777777" w:rsidR="00CA0CB6" w:rsidRDefault="00CA0CB6" w:rsidP="002F638F"/>
    <w:p w14:paraId="44348646" w14:textId="77777777" w:rsidR="006A629C" w:rsidRDefault="006A629C" w:rsidP="006A629C">
      <w:pPr>
        <w:pStyle w:val="Textebrut"/>
        <w:numPr>
          <w:ilvl w:val="0"/>
          <w:numId w:val="6"/>
        </w:numPr>
      </w:pPr>
      <w:r>
        <w:t xml:space="preserve">Information par les coordinateurs du </w:t>
      </w:r>
      <w:proofErr w:type="spellStart"/>
      <w:r>
        <w:t>LabEx</w:t>
      </w:r>
      <w:proofErr w:type="spellEnd"/>
      <w:r>
        <w:t>.</w:t>
      </w:r>
    </w:p>
    <w:p w14:paraId="2E0FF982" w14:textId="77777777" w:rsidR="006A629C" w:rsidRDefault="006A629C" w:rsidP="006A629C">
      <w:pPr>
        <w:pStyle w:val="Textebrut"/>
        <w:ind w:left="1068"/>
      </w:pPr>
    </w:p>
    <w:p w14:paraId="35E3AE0B" w14:textId="50981002" w:rsidR="006A629C" w:rsidRDefault="006A629C" w:rsidP="006A629C">
      <w:pPr>
        <w:pStyle w:val="Textebrut"/>
        <w:numPr>
          <w:ilvl w:val="0"/>
          <w:numId w:val="6"/>
        </w:numPr>
      </w:pPr>
      <w:r>
        <w:t xml:space="preserve">Faits marquants </w:t>
      </w:r>
    </w:p>
    <w:p w14:paraId="7A98B036" w14:textId="77777777" w:rsidR="006A629C" w:rsidRDefault="006A629C" w:rsidP="006A629C">
      <w:pPr>
        <w:pStyle w:val="Textebrut"/>
      </w:pPr>
    </w:p>
    <w:p w14:paraId="4EAD0E1D" w14:textId="77777777" w:rsidR="006A629C" w:rsidRDefault="006A629C" w:rsidP="006A629C">
      <w:pPr>
        <w:pStyle w:val="Textebrut"/>
        <w:numPr>
          <w:ilvl w:val="0"/>
          <w:numId w:val="6"/>
        </w:numPr>
      </w:pPr>
      <w:r>
        <w:t xml:space="preserve">Discussion autour de la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</w:p>
    <w:p w14:paraId="60034A2C" w14:textId="77777777" w:rsidR="006A629C" w:rsidRDefault="006A629C" w:rsidP="006A629C">
      <w:pPr>
        <w:pStyle w:val="Textebrut"/>
        <w:ind w:left="1068"/>
      </w:pPr>
    </w:p>
    <w:p w14:paraId="79415971" w14:textId="77777777" w:rsidR="006A629C" w:rsidRDefault="006A629C" w:rsidP="006A629C">
      <w:pPr>
        <w:pStyle w:val="Textebrut"/>
        <w:numPr>
          <w:ilvl w:val="0"/>
          <w:numId w:val="6"/>
        </w:numPr>
      </w:pPr>
      <w:r>
        <w:t xml:space="preserve">Possibilité de participation à l’AAP </w:t>
      </w:r>
      <w:proofErr w:type="spellStart"/>
      <w:r>
        <w:t>Datashare</w:t>
      </w:r>
      <w:proofErr w:type="spellEnd"/>
      <w:r>
        <w:t xml:space="preserve"> porté par le </w:t>
      </w:r>
      <w:hyperlink r:id="rId8" w:history="1">
        <w:r w:rsidRPr="00422F3E">
          <w:rPr>
            <w:rStyle w:val="Lienhypertexte"/>
          </w:rPr>
          <w:t>CESAB</w:t>
        </w:r>
      </w:hyperlink>
      <w:r>
        <w:t xml:space="preserve"> et </w:t>
      </w:r>
      <w:hyperlink r:id="rId9" w:history="1">
        <w:proofErr w:type="spellStart"/>
        <w:r w:rsidRPr="00422F3E">
          <w:rPr>
            <w:rStyle w:val="Lienhypertexte"/>
          </w:rPr>
          <w:t>BioDivOc</w:t>
        </w:r>
        <w:proofErr w:type="spellEnd"/>
      </w:hyperlink>
    </w:p>
    <w:p w14:paraId="5B112DA0" w14:textId="77777777" w:rsidR="006A629C" w:rsidRDefault="006A629C" w:rsidP="006A629C">
      <w:pPr>
        <w:pStyle w:val="Textebrut"/>
      </w:pPr>
    </w:p>
    <w:p w14:paraId="3D102A6B" w14:textId="77777777" w:rsidR="006A629C" w:rsidRDefault="006A629C" w:rsidP="006A629C">
      <w:pPr>
        <w:pStyle w:val="Textebrut"/>
        <w:numPr>
          <w:ilvl w:val="0"/>
          <w:numId w:val="6"/>
        </w:numPr>
      </w:pPr>
      <w:r>
        <w:t xml:space="preserve">Organisation du Forum du </w:t>
      </w:r>
      <w:proofErr w:type="spellStart"/>
      <w:r>
        <w:t>LabEx</w:t>
      </w:r>
      <w:proofErr w:type="spellEnd"/>
      <w:r>
        <w:t xml:space="preserve"> à l’automne 2022</w:t>
      </w:r>
    </w:p>
    <w:p w14:paraId="303815CD" w14:textId="77777777" w:rsidR="006A629C" w:rsidRDefault="006A629C" w:rsidP="006A629C">
      <w:pPr>
        <w:pStyle w:val="Textebrut"/>
        <w:ind w:left="1068"/>
      </w:pPr>
    </w:p>
    <w:p w14:paraId="72A92586" w14:textId="77777777" w:rsidR="006A629C" w:rsidRDefault="006A629C" w:rsidP="006A629C">
      <w:pPr>
        <w:pStyle w:val="Textebrut"/>
        <w:numPr>
          <w:ilvl w:val="0"/>
          <w:numId w:val="6"/>
        </w:numPr>
      </w:pPr>
      <w:r>
        <w:t>Lancement de nouveaux projets Interface : Discussion sur les modalités d’évaluation</w:t>
      </w:r>
    </w:p>
    <w:p w14:paraId="5E116D87" w14:textId="77777777" w:rsidR="006A629C" w:rsidRDefault="006A629C" w:rsidP="006A629C">
      <w:pPr>
        <w:pStyle w:val="Textebrut"/>
      </w:pPr>
    </w:p>
    <w:p w14:paraId="5DA3CAF4" w14:textId="77777777" w:rsidR="006A629C" w:rsidRDefault="006A629C" w:rsidP="006A629C">
      <w:pPr>
        <w:pStyle w:val="Paragraphedeliste"/>
        <w:numPr>
          <w:ilvl w:val="0"/>
          <w:numId w:val="6"/>
        </w:numPr>
      </w:pPr>
      <w:r>
        <w:t xml:space="preserve">Questions diverses </w:t>
      </w:r>
    </w:p>
    <w:p w14:paraId="62A50B4D" w14:textId="77777777" w:rsidR="00CA0CB6" w:rsidRPr="002F638F" w:rsidRDefault="00A644D3" w:rsidP="00A644D3">
      <w:pPr>
        <w:pStyle w:val="Titre2"/>
      </w:pPr>
      <w:r>
        <w:t xml:space="preserve">Relevé des décisions prises </w:t>
      </w:r>
    </w:p>
    <w:p w14:paraId="70AF7EAF" w14:textId="77777777" w:rsidR="00A644D3" w:rsidRDefault="00A644D3" w:rsidP="002F638F"/>
    <w:p w14:paraId="3E5F165A" w14:textId="22068E3B" w:rsidR="00AB00FC" w:rsidRPr="00AB00FC" w:rsidRDefault="00242E61" w:rsidP="006A629C">
      <w:r w:rsidRPr="00AB00FC">
        <w:t xml:space="preserve">Le bureau du </w:t>
      </w:r>
      <w:proofErr w:type="spellStart"/>
      <w:r w:rsidRPr="00AB00FC">
        <w:t>LabEx</w:t>
      </w:r>
      <w:proofErr w:type="spellEnd"/>
      <w:r w:rsidRPr="00AB00FC">
        <w:t xml:space="preserve"> et les membres réunis du CS </w:t>
      </w:r>
      <w:r w:rsidR="00AB00FC" w:rsidRPr="00AB00FC">
        <w:t xml:space="preserve">donnent leur feu vert pour participer à l’AAP </w:t>
      </w:r>
      <w:proofErr w:type="spellStart"/>
      <w:r w:rsidR="00AB00FC" w:rsidRPr="00AB00FC">
        <w:t>Datashare</w:t>
      </w:r>
      <w:proofErr w:type="spellEnd"/>
      <w:r w:rsidR="00AB00FC" w:rsidRPr="00AB00FC">
        <w:t xml:space="preserve"> </w:t>
      </w:r>
      <w:r w:rsidR="00AB00FC">
        <w:t>à hauteur de 30k€. Cette participation reste conditionnée à l’approbation de l’ANR.</w:t>
      </w:r>
    </w:p>
    <w:p w14:paraId="30DD092B" w14:textId="37860C7C" w:rsidR="00C14C56" w:rsidRDefault="00AB00FC" w:rsidP="006A629C">
      <w:r w:rsidRPr="00AB00FC">
        <w:t xml:space="preserve">Ils </w:t>
      </w:r>
      <w:r w:rsidR="005558A5" w:rsidRPr="00AB00FC">
        <w:t xml:space="preserve">souhaitent </w:t>
      </w:r>
      <w:r w:rsidRPr="00AB00FC">
        <w:t xml:space="preserve">également </w:t>
      </w:r>
      <w:r w:rsidR="005558A5" w:rsidRPr="00AB00FC">
        <w:t xml:space="preserve">maintenir les réunions en </w:t>
      </w:r>
      <w:proofErr w:type="spellStart"/>
      <w:r w:rsidR="005558A5" w:rsidRPr="00AB00FC">
        <w:t>distanciel</w:t>
      </w:r>
      <w:proofErr w:type="spellEnd"/>
      <w:r w:rsidR="005558A5" w:rsidRPr="00AB00FC">
        <w:t>.</w:t>
      </w:r>
      <w:r w:rsidR="005558A5">
        <w:t xml:space="preserve"> </w:t>
      </w:r>
    </w:p>
    <w:p w14:paraId="2AB596C1" w14:textId="77777777" w:rsidR="00C673B2" w:rsidRDefault="00C673B2" w:rsidP="00C673B2">
      <w:pPr>
        <w:pStyle w:val="Titre2"/>
      </w:pPr>
      <w:r>
        <w:t xml:space="preserve">Calendrier </w:t>
      </w:r>
      <w:proofErr w:type="spellStart"/>
      <w:r>
        <w:t>Labex</w:t>
      </w:r>
      <w:proofErr w:type="spellEnd"/>
      <w:r>
        <w:t xml:space="preserve"> </w:t>
      </w:r>
    </w:p>
    <w:p w14:paraId="136545AE" w14:textId="77777777" w:rsidR="00C673B2" w:rsidRDefault="00C673B2" w:rsidP="00C673B2">
      <w:pPr>
        <w:pStyle w:val="Titre2"/>
      </w:pPr>
    </w:p>
    <w:p w14:paraId="1CE8C8F8" w14:textId="0964BA36" w:rsidR="009327AC" w:rsidRDefault="009327AC" w:rsidP="00C673B2">
      <w:pPr>
        <w:pStyle w:val="Paragraphedeliste"/>
        <w:numPr>
          <w:ilvl w:val="0"/>
          <w:numId w:val="8"/>
        </w:numPr>
      </w:pPr>
      <w:r w:rsidRPr="009327AC">
        <w:t xml:space="preserve">Jeudis de la transdisciplinarité </w:t>
      </w:r>
    </w:p>
    <w:p w14:paraId="48EC57A1" w14:textId="77777777" w:rsidR="006D78F7" w:rsidRPr="00C86925" w:rsidRDefault="006D78F7" w:rsidP="00C86925">
      <w:pPr>
        <w:pStyle w:val="Paragraphedeliste"/>
        <w:numPr>
          <w:ilvl w:val="1"/>
          <w:numId w:val="8"/>
        </w:numPr>
        <w:rPr>
          <w:lang w:val="en-US"/>
        </w:rPr>
      </w:pPr>
      <w:bookmarkStart w:id="0" w:name="_GoBack"/>
      <w:r w:rsidRPr="006D3F74">
        <w:rPr>
          <w:b/>
          <w:bCs/>
          <w:lang w:val="en-US"/>
        </w:rPr>
        <w:t>May 5 - 1</w:t>
      </w:r>
      <w:bookmarkEnd w:id="0"/>
      <w:r w:rsidRPr="00C86925">
        <w:rPr>
          <w:b/>
          <w:bCs/>
          <w:lang w:val="en-US"/>
        </w:rPr>
        <w:t xml:space="preserve">0:30 am </w:t>
      </w:r>
      <w:r w:rsidRPr="00C86925">
        <w:rPr>
          <w:lang w:val="en-US"/>
        </w:rPr>
        <w:t xml:space="preserve">: </w:t>
      </w:r>
      <w:proofErr w:type="spellStart"/>
      <w:r w:rsidRPr="00C86925">
        <w:rPr>
          <w:lang w:val="en-US"/>
        </w:rPr>
        <w:t>Sophien</w:t>
      </w:r>
      <w:proofErr w:type="spellEnd"/>
      <w:r w:rsidRPr="00C86925">
        <w:rPr>
          <w:lang w:val="en-US"/>
        </w:rPr>
        <w:t xml:space="preserve"> </w:t>
      </w:r>
      <w:proofErr w:type="spellStart"/>
      <w:r w:rsidRPr="00C86925">
        <w:rPr>
          <w:lang w:val="en-US"/>
        </w:rPr>
        <w:t>Kamoun</w:t>
      </w:r>
      <w:proofErr w:type="spellEnd"/>
      <w:r w:rsidRPr="00C86925">
        <w:rPr>
          <w:lang w:val="en-US"/>
        </w:rPr>
        <w:t xml:space="preserve"> (Group Leader, The Sainsbury Laboratory) ;</w:t>
      </w:r>
    </w:p>
    <w:p w14:paraId="2DEA9C13" w14:textId="77777777" w:rsidR="006D78F7" w:rsidRPr="00C86925" w:rsidRDefault="006D78F7" w:rsidP="00C86925">
      <w:pPr>
        <w:pStyle w:val="Paragraphedeliste"/>
        <w:numPr>
          <w:ilvl w:val="1"/>
          <w:numId w:val="8"/>
        </w:numPr>
        <w:rPr>
          <w:lang w:val="en-US"/>
        </w:rPr>
      </w:pPr>
      <w:r w:rsidRPr="00C86925">
        <w:rPr>
          <w:b/>
          <w:bCs/>
          <w:lang w:val="en-US"/>
        </w:rPr>
        <w:t xml:space="preserve">May 12 - 10:30 am </w:t>
      </w:r>
      <w:r w:rsidRPr="00C86925">
        <w:rPr>
          <w:lang w:val="en-US"/>
        </w:rPr>
        <w:t xml:space="preserve">: Michel </w:t>
      </w:r>
      <w:proofErr w:type="spellStart"/>
      <w:r w:rsidRPr="00C86925">
        <w:rPr>
          <w:lang w:val="en-US"/>
        </w:rPr>
        <w:t>Morange</w:t>
      </w:r>
      <w:proofErr w:type="spellEnd"/>
      <w:r w:rsidRPr="00C86925">
        <w:rPr>
          <w:lang w:val="en-US"/>
        </w:rPr>
        <w:t xml:space="preserve"> (</w:t>
      </w:r>
      <w:proofErr w:type="spellStart"/>
      <w:r w:rsidRPr="00C86925">
        <w:rPr>
          <w:lang w:val="en-US"/>
        </w:rPr>
        <w:t>Pr</w:t>
      </w:r>
      <w:proofErr w:type="spellEnd"/>
      <w:r w:rsidRPr="00C86925">
        <w:rPr>
          <w:lang w:val="en-US"/>
        </w:rPr>
        <w:t>, University of Paris 6 and at the ENS)</w:t>
      </w:r>
    </w:p>
    <w:p w14:paraId="1C723D8D" w14:textId="77777777" w:rsidR="006D78F7" w:rsidRPr="00C86925" w:rsidRDefault="006D78F7" w:rsidP="00C86925">
      <w:pPr>
        <w:pStyle w:val="Paragraphedeliste"/>
        <w:numPr>
          <w:ilvl w:val="1"/>
          <w:numId w:val="8"/>
        </w:numPr>
      </w:pPr>
      <w:proofErr w:type="spellStart"/>
      <w:r w:rsidRPr="00C86925">
        <w:rPr>
          <w:b/>
          <w:bCs/>
        </w:rPr>
        <w:t>June</w:t>
      </w:r>
      <w:proofErr w:type="spellEnd"/>
      <w:r w:rsidRPr="00C86925">
        <w:rPr>
          <w:b/>
          <w:bCs/>
        </w:rPr>
        <w:t xml:space="preserve"> 2</w:t>
      </w:r>
      <w:r w:rsidRPr="00C86925">
        <w:rPr>
          <w:b/>
          <w:bCs/>
          <w:vertAlign w:val="superscript"/>
        </w:rPr>
        <w:t>nd</w:t>
      </w:r>
      <w:r w:rsidRPr="00C86925">
        <w:rPr>
          <w:b/>
          <w:bCs/>
        </w:rPr>
        <w:t xml:space="preserve"> -10:30 </w:t>
      </w:r>
      <w:proofErr w:type="spellStart"/>
      <w:r w:rsidRPr="00C86925">
        <w:rPr>
          <w:b/>
          <w:bCs/>
        </w:rPr>
        <w:t>am</w:t>
      </w:r>
      <w:proofErr w:type="spellEnd"/>
      <w:r w:rsidRPr="00C86925">
        <w:t>: Virginie Courtier-</w:t>
      </w:r>
      <w:proofErr w:type="spellStart"/>
      <w:r w:rsidRPr="00C86925">
        <w:t>Orgogozo</w:t>
      </w:r>
      <w:proofErr w:type="spellEnd"/>
      <w:r w:rsidRPr="00C86925">
        <w:t xml:space="preserve">, DR, Institut </w:t>
      </w:r>
      <w:proofErr w:type="spellStart"/>
      <w:r w:rsidRPr="00C86925">
        <w:t>Jacque</w:t>
      </w:r>
      <w:proofErr w:type="spellEnd"/>
      <w:r w:rsidRPr="00C86925">
        <w:t xml:space="preserve"> Monod</w:t>
      </w:r>
    </w:p>
    <w:p w14:paraId="65B009FC" w14:textId="7E5E1128" w:rsidR="006D78F7" w:rsidRPr="00C86925" w:rsidRDefault="006D78F7" w:rsidP="00C86925">
      <w:pPr>
        <w:pStyle w:val="Paragraphedeliste"/>
        <w:numPr>
          <w:ilvl w:val="1"/>
          <w:numId w:val="8"/>
        </w:numPr>
        <w:rPr>
          <w:lang w:val="en-US"/>
        </w:rPr>
      </w:pPr>
      <w:r w:rsidRPr="00C86925">
        <w:rPr>
          <w:b/>
          <w:bCs/>
          <w:lang w:val="en-US"/>
        </w:rPr>
        <w:t>June 16</w:t>
      </w:r>
      <w:r w:rsidR="00916825">
        <w:rPr>
          <w:rStyle w:val="Appelnotedebasdep"/>
          <w:b/>
          <w:bCs/>
          <w:lang w:val="en-US"/>
        </w:rPr>
        <w:footnoteReference w:id="1"/>
      </w:r>
      <w:r w:rsidRPr="00C86925">
        <w:rPr>
          <w:b/>
          <w:bCs/>
          <w:lang w:val="en-US"/>
        </w:rPr>
        <w:t xml:space="preserve"> </w:t>
      </w:r>
      <w:r w:rsidRPr="00C86925">
        <w:rPr>
          <w:lang w:val="en-US"/>
        </w:rPr>
        <w:t xml:space="preserve">: Transdisciplinary day – 10:00 am-4:00 pm </w:t>
      </w:r>
      <w:proofErr w:type="spellStart"/>
      <w:r w:rsidRPr="00C86925">
        <w:rPr>
          <w:b/>
          <w:bCs/>
          <w:lang w:val="en-US"/>
        </w:rPr>
        <w:t>Auzeville</w:t>
      </w:r>
      <w:proofErr w:type="spellEnd"/>
    </w:p>
    <w:p w14:paraId="32ADB2E7" w14:textId="5CF8F0E8" w:rsidR="00AB00FC" w:rsidRPr="00AB00FC" w:rsidRDefault="00AB00FC" w:rsidP="00C673B2">
      <w:pPr>
        <w:pStyle w:val="Paragraphedeliste"/>
        <w:numPr>
          <w:ilvl w:val="0"/>
          <w:numId w:val="8"/>
        </w:numPr>
      </w:pPr>
      <w:r w:rsidRPr="00AB00FC">
        <w:t xml:space="preserve">25 mai : réunion avec l’ISB pour l’évaluation des projets New </w:t>
      </w:r>
      <w:proofErr w:type="spellStart"/>
      <w:r w:rsidRPr="00AB00FC">
        <w:t>Frontiers</w:t>
      </w:r>
      <w:proofErr w:type="spellEnd"/>
    </w:p>
    <w:p w14:paraId="6084A224" w14:textId="48279C8D" w:rsidR="009327AC" w:rsidRPr="009327AC" w:rsidRDefault="00242E61" w:rsidP="00C673B2">
      <w:pPr>
        <w:pStyle w:val="Paragraphedeliste"/>
        <w:numPr>
          <w:ilvl w:val="0"/>
          <w:numId w:val="8"/>
        </w:numPr>
        <w:rPr>
          <w:b/>
        </w:rPr>
      </w:pPr>
      <w:r>
        <w:t xml:space="preserve">2 au 8 juillet :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au domaine de </w:t>
      </w:r>
      <w:proofErr w:type="spellStart"/>
      <w:r>
        <w:t>Ramonjuan</w:t>
      </w:r>
      <w:proofErr w:type="spellEnd"/>
      <w:r>
        <w:t xml:space="preserve"> </w:t>
      </w:r>
    </w:p>
    <w:p w14:paraId="12356408" w14:textId="08157A0E" w:rsidR="00A644D3" w:rsidRPr="00C673B2" w:rsidRDefault="009327AC" w:rsidP="00C673B2">
      <w:pPr>
        <w:pStyle w:val="Paragraphedeliste"/>
        <w:numPr>
          <w:ilvl w:val="0"/>
          <w:numId w:val="8"/>
        </w:numPr>
        <w:rPr>
          <w:b/>
        </w:rPr>
      </w:pPr>
      <w:r>
        <w:t xml:space="preserve">Automne 2022 : Forum du </w:t>
      </w:r>
      <w:proofErr w:type="spellStart"/>
      <w:r>
        <w:t>LabEx</w:t>
      </w:r>
      <w:proofErr w:type="spellEnd"/>
      <w:r>
        <w:t xml:space="preserve"> (sur 2 jours)</w:t>
      </w:r>
      <w:r w:rsidR="00C673B2">
        <w:tab/>
      </w:r>
      <w:r w:rsidR="00C673B2">
        <w:tab/>
      </w:r>
      <w:r w:rsidR="00A644D3">
        <w:br w:type="page"/>
      </w:r>
    </w:p>
    <w:p w14:paraId="254B4E64" w14:textId="77777777" w:rsidR="00ED3D27" w:rsidRPr="00ED3D27" w:rsidRDefault="00A644D3" w:rsidP="00A644D3">
      <w:pPr>
        <w:pStyle w:val="Titre2"/>
      </w:pPr>
      <w:r>
        <w:lastRenderedPageBreak/>
        <w:t xml:space="preserve">Point 1 : </w:t>
      </w:r>
      <w:r w:rsidRPr="00A644D3">
        <w:t xml:space="preserve">Information par les coordinateurs du </w:t>
      </w:r>
      <w:proofErr w:type="spellStart"/>
      <w:r w:rsidRPr="00A644D3">
        <w:t>LabEx</w:t>
      </w:r>
      <w:proofErr w:type="spellEnd"/>
      <w:r w:rsidRPr="00A644D3">
        <w:t>.</w:t>
      </w:r>
    </w:p>
    <w:p w14:paraId="0837D62F" w14:textId="77777777" w:rsidR="00CC7231" w:rsidRDefault="00CC7231" w:rsidP="00F61FA4">
      <w:pPr>
        <w:pStyle w:val="Titre3"/>
      </w:pPr>
    </w:p>
    <w:p w14:paraId="550B10BE" w14:textId="39518A6A" w:rsidR="00ED3D27" w:rsidRDefault="00F61FA4" w:rsidP="00F61FA4">
      <w:pPr>
        <w:pStyle w:val="Titre3"/>
      </w:pPr>
      <w:r>
        <w:t xml:space="preserve">Communication </w:t>
      </w:r>
    </w:p>
    <w:p w14:paraId="248E2EA1" w14:textId="77777777" w:rsidR="00F61FA4" w:rsidRPr="00F61FA4" w:rsidRDefault="00F61FA4" w:rsidP="00F61FA4"/>
    <w:p w14:paraId="3B2F84DF" w14:textId="34ACEE97" w:rsidR="00F61FA4" w:rsidRDefault="006A629C" w:rsidP="005259EB">
      <w:r>
        <w:t xml:space="preserve">Matthieu Arlat présente Antoine Chehere, nouveau chargé de communication du </w:t>
      </w:r>
      <w:proofErr w:type="spellStart"/>
      <w:r>
        <w:t>LabEx</w:t>
      </w:r>
      <w:proofErr w:type="spellEnd"/>
      <w:r>
        <w:t xml:space="preserve">. </w:t>
      </w:r>
    </w:p>
    <w:p w14:paraId="29094391" w14:textId="77777777" w:rsidR="00F61FA4" w:rsidRPr="00032AC3" w:rsidRDefault="00F61FA4" w:rsidP="00F61FA4">
      <w:pPr>
        <w:pStyle w:val="Titre3"/>
      </w:pPr>
      <w:r w:rsidRPr="00032AC3">
        <w:t xml:space="preserve">Campagne </w:t>
      </w:r>
      <w:proofErr w:type="spellStart"/>
      <w:r w:rsidRPr="00032AC3">
        <w:t>Visiting</w:t>
      </w:r>
      <w:proofErr w:type="spellEnd"/>
      <w:r w:rsidRPr="00032AC3">
        <w:t xml:space="preserve"> </w:t>
      </w:r>
      <w:proofErr w:type="spellStart"/>
      <w:r w:rsidRPr="00032AC3">
        <w:t>Scientist</w:t>
      </w:r>
      <w:proofErr w:type="spellEnd"/>
      <w:r w:rsidRPr="00032AC3">
        <w:t xml:space="preserve"> </w:t>
      </w:r>
    </w:p>
    <w:p w14:paraId="6371E25F" w14:textId="77777777" w:rsidR="00A644D3" w:rsidRDefault="00A644D3" w:rsidP="00ED3D27"/>
    <w:p w14:paraId="23064868" w14:textId="591DFFA2" w:rsidR="00A644D3" w:rsidRDefault="006A629C" w:rsidP="00F61FA4">
      <w:r>
        <w:t xml:space="preserve">Oswaldo </w:t>
      </w:r>
      <w:proofErr w:type="spellStart"/>
      <w:r>
        <w:t>Valdes</w:t>
      </w:r>
      <w:proofErr w:type="spellEnd"/>
      <w:r>
        <w:t xml:space="preserve">-Lopez et Eric Gangloff ont leurs billets et viennent cette année. Eric Gangloff participera d’ailleurs à la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. </w:t>
      </w:r>
    </w:p>
    <w:p w14:paraId="4DB6C7A5" w14:textId="53D48BA7" w:rsidR="006A629C" w:rsidRDefault="006A629C" w:rsidP="00F61FA4">
      <w:pPr>
        <w:pStyle w:val="Titre3"/>
      </w:pPr>
      <w:r>
        <w:t xml:space="preserve">Poursuite du </w:t>
      </w:r>
      <w:proofErr w:type="spellStart"/>
      <w:r>
        <w:t>LabEx</w:t>
      </w:r>
      <w:proofErr w:type="spellEnd"/>
      <w:r>
        <w:t xml:space="preserve"> </w:t>
      </w:r>
    </w:p>
    <w:p w14:paraId="1BFE5A31" w14:textId="0323A24E" w:rsidR="006A629C" w:rsidRDefault="006A629C" w:rsidP="006A629C"/>
    <w:p w14:paraId="09BAE41B" w14:textId="1D69F9A1" w:rsidR="006A629C" w:rsidRDefault="006A629C" w:rsidP="006A629C">
      <w:r>
        <w:t xml:space="preserve">La fin opérationnelle du </w:t>
      </w:r>
      <w:proofErr w:type="spellStart"/>
      <w:r>
        <w:t>LabEx</w:t>
      </w:r>
      <w:proofErr w:type="spellEnd"/>
      <w:r>
        <w:t xml:space="preserve"> est fixée à fin 2024. Les contacts actuels dont le bureau dispose à l’ANR ont confirmé qu’il ne serait pas possible de demander une prolongation.</w:t>
      </w:r>
    </w:p>
    <w:p w14:paraId="059A4D3D" w14:textId="1EA149B8" w:rsidR="006A629C" w:rsidRDefault="006A629C" w:rsidP="006A629C">
      <w:r>
        <w:t xml:space="preserve">Cependant, les coordinateurs du </w:t>
      </w:r>
      <w:proofErr w:type="spellStart"/>
      <w:r>
        <w:t>LabEx</w:t>
      </w:r>
      <w:proofErr w:type="spellEnd"/>
      <w:r>
        <w:t xml:space="preserve"> TULIP </w:t>
      </w:r>
      <w:r w:rsidR="00E92872">
        <w:t xml:space="preserve">ont consulté </w:t>
      </w:r>
      <w:r>
        <w:t>les</w:t>
      </w:r>
      <w:r w:rsidR="00E92872">
        <w:t xml:space="preserve"> autres </w:t>
      </w:r>
      <w:proofErr w:type="spellStart"/>
      <w:r>
        <w:t>LabEx</w:t>
      </w:r>
      <w:proofErr w:type="spellEnd"/>
      <w:r>
        <w:t xml:space="preserve"> toulousains</w:t>
      </w:r>
      <w:r w:rsidR="00E92872">
        <w:t xml:space="preserve"> pour connaitre leur position à ce sujet. Il sera possible d’étendre cette consultation à d’autres </w:t>
      </w:r>
      <w:proofErr w:type="spellStart"/>
      <w:r w:rsidR="00E92872">
        <w:t>LabEx</w:t>
      </w:r>
      <w:proofErr w:type="spellEnd"/>
      <w:r>
        <w:t xml:space="preserve"> français pour échanger </w:t>
      </w:r>
      <w:r w:rsidR="00E92872">
        <w:t>des responsables</w:t>
      </w:r>
      <w:r>
        <w:t xml:space="preserve"> </w:t>
      </w:r>
      <w:r w:rsidR="00E92872">
        <w:t>de</w:t>
      </w:r>
      <w:r>
        <w:t xml:space="preserve"> l’ANR</w:t>
      </w:r>
      <w:r w:rsidR="00E92872">
        <w:t xml:space="preserve"> et des PIA</w:t>
      </w:r>
      <w:r>
        <w:t>.</w:t>
      </w:r>
    </w:p>
    <w:p w14:paraId="1F2FD543" w14:textId="11253634" w:rsidR="006A629C" w:rsidRPr="006A629C" w:rsidRDefault="006A629C" w:rsidP="006A629C">
      <w:r>
        <w:t xml:space="preserve">L’objectif est de </w:t>
      </w:r>
      <w:r w:rsidR="003B2422">
        <w:t xml:space="preserve">réexpliquer la plus-value apportée par les </w:t>
      </w:r>
      <w:proofErr w:type="spellStart"/>
      <w:r w:rsidR="003B2422">
        <w:t>LabEx</w:t>
      </w:r>
      <w:proofErr w:type="spellEnd"/>
      <w:r w:rsidR="003B2422">
        <w:t xml:space="preserve"> et d’encourager la mise en place d’une suite.</w:t>
      </w:r>
    </w:p>
    <w:p w14:paraId="1690EA28" w14:textId="66C704CD" w:rsidR="003B2422" w:rsidRDefault="003B2422" w:rsidP="00F61FA4">
      <w:pPr>
        <w:pStyle w:val="Titre3"/>
      </w:pPr>
      <w:r>
        <w:t xml:space="preserve">Appel à projets New </w:t>
      </w:r>
      <w:proofErr w:type="spellStart"/>
      <w:r>
        <w:t>Frontiers</w:t>
      </w:r>
      <w:proofErr w:type="spellEnd"/>
      <w:r>
        <w:t xml:space="preserve"> </w:t>
      </w:r>
    </w:p>
    <w:p w14:paraId="7C101D9C" w14:textId="4F6EF67D" w:rsidR="003B2422" w:rsidRDefault="003B2422" w:rsidP="003B2422"/>
    <w:p w14:paraId="6EF2EE4D" w14:textId="2F96058B" w:rsidR="003B2422" w:rsidRDefault="003B2422" w:rsidP="003B2422">
      <w:r>
        <w:t xml:space="preserve">L’évaluation des projets New </w:t>
      </w:r>
      <w:proofErr w:type="spellStart"/>
      <w:r>
        <w:t>Frontiers</w:t>
      </w:r>
      <w:proofErr w:type="spellEnd"/>
      <w:r>
        <w:t xml:space="preserve"> est en cours par les membres de l’ISB. Le déséquilibre entre les projets « mécanistique » et écologie (16 vs4) </w:t>
      </w:r>
      <w:r w:rsidR="00DE647F">
        <w:t xml:space="preserve">a </w:t>
      </w:r>
      <w:r>
        <w:t>rend</w:t>
      </w:r>
      <w:r w:rsidR="00DE647F">
        <w:t>u</w:t>
      </w:r>
      <w:r>
        <w:t xml:space="preserve"> la répartition compliquée. Le retour des évaluateurs est prévu le 20 mai avec une réunion le 25 mai. </w:t>
      </w:r>
    </w:p>
    <w:p w14:paraId="4CD6C194" w14:textId="7AC0C252" w:rsidR="003B2422" w:rsidRDefault="003B2422" w:rsidP="003B2422">
      <w:r>
        <w:t xml:space="preserve">Le bureau du </w:t>
      </w:r>
      <w:proofErr w:type="spellStart"/>
      <w:r>
        <w:t>LabEx</w:t>
      </w:r>
      <w:proofErr w:type="spellEnd"/>
      <w:r>
        <w:t xml:space="preserve"> informera les porteu.r.s.es début juin.</w:t>
      </w:r>
    </w:p>
    <w:p w14:paraId="4FEBB441" w14:textId="476F558B" w:rsidR="003B2422" w:rsidRPr="003B2422" w:rsidRDefault="003B2422" w:rsidP="003B2422">
      <w:r>
        <w:t xml:space="preserve">Les coordinateurs du </w:t>
      </w:r>
      <w:proofErr w:type="spellStart"/>
      <w:r>
        <w:t>Labex</w:t>
      </w:r>
      <w:proofErr w:type="spellEnd"/>
      <w:r>
        <w:t xml:space="preserve"> envisagent d’augmenter l’enveloppe disponible si les 450k€ alloués ne permettent pas de financer l’ensemble des projets évalués positivement par l’ISB. </w:t>
      </w:r>
      <w:r w:rsidR="00AB00FC">
        <w:t xml:space="preserve">Ceci </w:t>
      </w:r>
      <w:r w:rsidR="00916825">
        <w:t xml:space="preserve">permettrait </w:t>
      </w:r>
      <w:r w:rsidR="00AB00FC">
        <w:t xml:space="preserve">d’augmenter le nombre de projets financés et éviter la </w:t>
      </w:r>
      <w:proofErr w:type="spellStart"/>
      <w:r w:rsidR="00AB00FC">
        <w:t>resoumission</w:t>
      </w:r>
      <w:proofErr w:type="spellEnd"/>
      <w:r w:rsidR="00AB00FC">
        <w:t xml:space="preserve"> de projets jugé</w:t>
      </w:r>
      <w:r w:rsidR="00916825">
        <w:t>s</w:t>
      </w:r>
      <w:r w:rsidR="00AB00FC">
        <w:t xml:space="preserve"> excellent</w:t>
      </w:r>
      <w:r w:rsidR="00916825">
        <w:t>s</w:t>
      </w:r>
      <w:r w:rsidR="00AB00FC">
        <w:t xml:space="preserve"> par l’ISB.</w:t>
      </w:r>
    </w:p>
    <w:p w14:paraId="431474DB" w14:textId="3E246DB1" w:rsidR="00F61FA4" w:rsidRPr="00032AC3" w:rsidRDefault="00F61FA4" w:rsidP="00F61FA4">
      <w:pPr>
        <w:pStyle w:val="Titre3"/>
      </w:pPr>
      <w:r>
        <w:t>Appel à Candidatures</w:t>
      </w:r>
      <w:r w:rsidRPr="00032AC3">
        <w:t xml:space="preserve"> Packages </w:t>
      </w:r>
      <w:r>
        <w:t>juniors et séniors</w:t>
      </w:r>
    </w:p>
    <w:p w14:paraId="02D3BC72" w14:textId="77777777" w:rsidR="00F61FA4" w:rsidRDefault="00F61FA4" w:rsidP="00F61FA4"/>
    <w:p w14:paraId="1676BB8B" w14:textId="78E1D052" w:rsidR="00C673B2" w:rsidRDefault="003B2422" w:rsidP="00C673B2">
      <w:r>
        <w:t>L’AAC Package est toujours ouvert au fil de l’eau jusqu’au 1</w:t>
      </w:r>
      <w:r w:rsidRPr="003B2422">
        <w:rPr>
          <w:vertAlign w:val="superscript"/>
        </w:rPr>
        <w:t>er</w:t>
      </w:r>
      <w:r>
        <w:t xml:space="preserve"> juin. </w:t>
      </w:r>
    </w:p>
    <w:p w14:paraId="3FB50B83" w14:textId="17D33DC6" w:rsidR="00C673B2" w:rsidRDefault="003B2422" w:rsidP="00C673B2">
      <w:r>
        <w:t xml:space="preserve">Il y a déjà des candidatures envisagées : </w:t>
      </w:r>
    </w:p>
    <w:p w14:paraId="4074361C" w14:textId="13616607" w:rsidR="003B2422" w:rsidRDefault="003B2422" w:rsidP="003B2422">
      <w:pPr>
        <w:pStyle w:val="Paragraphedeliste"/>
        <w:numPr>
          <w:ilvl w:val="0"/>
          <w:numId w:val="16"/>
        </w:numPr>
      </w:pPr>
      <w:r>
        <w:t xml:space="preserve">Julie Clément viendrait de Montpelier à l’IHPE  </w:t>
      </w:r>
    </w:p>
    <w:p w14:paraId="1DF586E9" w14:textId="6EF48954" w:rsidR="003B2422" w:rsidRDefault="003B2422" w:rsidP="003B2422">
      <w:pPr>
        <w:pStyle w:val="Paragraphedeliste"/>
        <w:numPr>
          <w:ilvl w:val="0"/>
          <w:numId w:val="16"/>
        </w:numPr>
      </w:pPr>
      <w:r>
        <w:t>Sylvain Merlot postulerait au LRSV mais le bureau n’a pas encore reçu l’argumentaire</w:t>
      </w:r>
    </w:p>
    <w:p w14:paraId="3645610A" w14:textId="18398466" w:rsidR="003B2422" w:rsidRDefault="003B2422" w:rsidP="003B2422">
      <w:pPr>
        <w:pStyle w:val="Paragraphedeliste"/>
        <w:numPr>
          <w:ilvl w:val="0"/>
          <w:numId w:val="16"/>
        </w:numPr>
      </w:pPr>
      <w:r>
        <w:t xml:space="preserve">Marie Mirouze précise que le LGDP est aussi en contact avec quelqu’un </w:t>
      </w:r>
    </w:p>
    <w:p w14:paraId="7198F1F4" w14:textId="54527658" w:rsidR="003B2422" w:rsidRDefault="003B2422" w:rsidP="003B2422">
      <w:pPr>
        <w:pStyle w:val="Paragraphedeliste"/>
        <w:numPr>
          <w:ilvl w:val="0"/>
          <w:numId w:val="16"/>
        </w:numPr>
      </w:pPr>
      <w:r>
        <w:t>Guillaume Besnard a identifié une candidate mais elle ne pourrait venir que début 2024, Matthieu Arlat admet que cela rend sa candidature compliquée</w:t>
      </w:r>
    </w:p>
    <w:p w14:paraId="7A92EBDA" w14:textId="43850542" w:rsidR="003B2422" w:rsidRDefault="003B2422" w:rsidP="003B2422">
      <w:r>
        <w:t xml:space="preserve">Ces packages sont aussi liés à des demi bourses de thèses promises par l’ancienne direction à l’EUR. Les coordinateurs actuels du </w:t>
      </w:r>
      <w:proofErr w:type="spellStart"/>
      <w:r>
        <w:t>LabEx</w:t>
      </w:r>
      <w:proofErr w:type="spellEnd"/>
      <w:r>
        <w:t xml:space="preserve"> </w:t>
      </w:r>
      <w:r w:rsidR="00C86925">
        <w:t xml:space="preserve">souhaitent fournir ces demi-thèses dans le cadre d’un outil visible, valorisable auprès de l’ANR et surtout utile pour les laboratoires, les packages. </w:t>
      </w:r>
    </w:p>
    <w:p w14:paraId="00942142" w14:textId="1F18EF28" w:rsidR="00C86925" w:rsidRDefault="00C86925" w:rsidP="00C673B2">
      <w:pPr>
        <w:pStyle w:val="Titre3"/>
      </w:pPr>
      <w:r>
        <w:t xml:space="preserve">Jeudis de la transdisciplinarité </w:t>
      </w:r>
    </w:p>
    <w:p w14:paraId="407E411F" w14:textId="0D34BF2B" w:rsidR="00C86925" w:rsidRDefault="00C86925" w:rsidP="00C86925">
      <w:r>
        <w:t>Pierre-</w:t>
      </w:r>
      <w:r w:rsidRPr="00C86925">
        <w:t xml:space="preserve"> Marc Delaux, Hervé Philippe and Mathieu Hanemian</w:t>
      </w:r>
      <w:r>
        <w:t xml:space="preserve"> ont contacté le bureau du </w:t>
      </w:r>
      <w:proofErr w:type="spellStart"/>
      <w:r>
        <w:t>LabEx</w:t>
      </w:r>
      <w:proofErr w:type="spellEnd"/>
      <w:r>
        <w:t xml:space="preserve"> pour mettre en place un cycle de séminaires sur la transdi</w:t>
      </w:r>
      <w:r w:rsidR="00B61258">
        <w:t>s</w:t>
      </w:r>
      <w:r>
        <w:t xml:space="preserve">ciplinarité. Ce cycle </w:t>
      </w:r>
      <w:r w:rsidR="00B61258">
        <w:t>se comprend</w:t>
      </w:r>
      <w:r>
        <w:t xml:space="preserve"> 4 temps comme suit :</w:t>
      </w:r>
    </w:p>
    <w:p w14:paraId="1436078D" w14:textId="4173B119" w:rsidR="00C86925" w:rsidRPr="00C86925" w:rsidRDefault="00B61258" w:rsidP="00C86925">
      <w:pPr>
        <w:pStyle w:val="Paragraphedeliste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5 </w:t>
      </w:r>
      <w:proofErr w:type="spellStart"/>
      <w:r>
        <w:rPr>
          <w:lang w:val="en-US"/>
        </w:rPr>
        <w:t>mai</w:t>
      </w:r>
      <w:proofErr w:type="spellEnd"/>
      <w:r w:rsidR="00C86925" w:rsidRPr="00C86925">
        <w:rPr>
          <w:lang w:val="en-US"/>
        </w:rPr>
        <w:t xml:space="preserve"> - 10:30 am : </w:t>
      </w:r>
      <w:proofErr w:type="spellStart"/>
      <w:r w:rsidR="00C86925" w:rsidRPr="00C86925">
        <w:rPr>
          <w:lang w:val="en-US"/>
        </w:rPr>
        <w:t>Sophien</w:t>
      </w:r>
      <w:proofErr w:type="spellEnd"/>
      <w:r w:rsidR="00C86925" w:rsidRPr="00C86925">
        <w:rPr>
          <w:lang w:val="en-US"/>
        </w:rPr>
        <w:t xml:space="preserve"> </w:t>
      </w:r>
      <w:proofErr w:type="spellStart"/>
      <w:r w:rsidR="00C86925" w:rsidRPr="00C86925">
        <w:rPr>
          <w:lang w:val="en-US"/>
        </w:rPr>
        <w:t>Kamoun</w:t>
      </w:r>
      <w:proofErr w:type="spellEnd"/>
      <w:r w:rsidR="00C86925" w:rsidRPr="00C86925">
        <w:rPr>
          <w:lang w:val="en-US"/>
        </w:rPr>
        <w:t xml:space="preserve"> (Group Leader, The Sainsbury Laboratory) ;</w:t>
      </w:r>
      <w:r w:rsidR="00C86925">
        <w:rPr>
          <w:lang w:val="en-US"/>
        </w:rPr>
        <w:t xml:space="preserve"> </w:t>
      </w:r>
      <w:proofErr w:type="spellStart"/>
      <w:r w:rsidR="00C86925">
        <w:rPr>
          <w:lang w:val="en-US"/>
        </w:rPr>
        <w:t>il</w:t>
      </w:r>
      <w:proofErr w:type="spellEnd"/>
      <w:r w:rsidR="00C86925">
        <w:rPr>
          <w:lang w:val="en-US"/>
        </w:rPr>
        <w:t xml:space="preserve"> </w:t>
      </w:r>
      <w:proofErr w:type="spellStart"/>
      <w:r w:rsidR="00C86925">
        <w:rPr>
          <w:lang w:val="en-US"/>
        </w:rPr>
        <w:t>travaille</w:t>
      </w:r>
      <w:proofErr w:type="spellEnd"/>
      <w:r w:rsidR="00C86925">
        <w:rPr>
          <w:lang w:val="en-US"/>
        </w:rPr>
        <w:t xml:space="preserve"> sur la coevolution </w:t>
      </w:r>
      <w:proofErr w:type="spellStart"/>
      <w:r>
        <w:rPr>
          <w:lang w:val="en-US"/>
        </w:rPr>
        <w:t>hôtes</w:t>
      </w:r>
      <w:proofErr w:type="spellEnd"/>
      <w:r w:rsidR="00C86925">
        <w:rPr>
          <w:lang w:val="en-US"/>
        </w:rPr>
        <w:t xml:space="preserve">/ </w:t>
      </w:r>
      <w:proofErr w:type="spellStart"/>
      <w:r w:rsidR="00C86925">
        <w:rPr>
          <w:lang w:val="en-US"/>
        </w:rPr>
        <w:t>pathogènes</w:t>
      </w:r>
      <w:proofErr w:type="spellEnd"/>
    </w:p>
    <w:p w14:paraId="77CC634B" w14:textId="5898AAD0" w:rsidR="00C86925" w:rsidRPr="00C86925" w:rsidRDefault="00B61258" w:rsidP="00C86925">
      <w:pPr>
        <w:pStyle w:val="Paragraphedeliste"/>
        <w:numPr>
          <w:ilvl w:val="0"/>
          <w:numId w:val="18"/>
        </w:numPr>
      </w:pPr>
      <w:r>
        <w:t>12 mai</w:t>
      </w:r>
      <w:r w:rsidR="00C86925" w:rsidRPr="00C86925">
        <w:t xml:space="preserve"> - 10:30 </w:t>
      </w:r>
      <w:proofErr w:type="spellStart"/>
      <w:r w:rsidR="00C86925" w:rsidRPr="00C86925">
        <w:t>am</w:t>
      </w:r>
      <w:proofErr w:type="spellEnd"/>
      <w:r w:rsidR="00C86925" w:rsidRPr="00C86925">
        <w:t xml:space="preserve"> : Michel </w:t>
      </w:r>
      <w:proofErr w:type="spellStart"/>
      <w:r w:rsidR="00C86925" w:rsidRPr="00C86925">
        <w:t>Morange</w:t>
      </w:r>
      <w:proofErr w:type="spellEnd"/>
      <w:r w:rsidR="00C86925" w:rsidRPr="00C86925">
        <w:t xml:space="preserve"> (Pr, </w:t>
      </w:r>
      <w:proofErr w:type="spellStart"/>
      <w:r w:rsidR="00C86925" w:rsidRPr="00C86925">
        <w:t>University</w:t>
      </w:r>
      <w:proofErr w:type="spellEnd"/>
      <w:r w:rsidR="00C86925" w:rsidRPr="00C86925">
        <w:t xml:space="preserve"> of Paris 6 </w:t>
      </w:r>
      <w:r>
        <w:t>et à</w:t>
      </w:r>
      <w:r w:rsidR="00C86925" w:rsidRPr="00C86925">
        <w:t xml:space="preserve"> ENS), nous parlera des aspects conceptuels de l’interface dans une a</w:t>
      </w:r>
      <w:r>
        <w:t>p</w:t>
      </w:r>
      <w:r w:rsidR="00C86925" w:rsidRPr="00C86925">
        <w:t xml:space="preserve">proche </w:t>
      </w:r>
      <w:r>
        <w:t>p</w:t>
      </w:r>
      <w:r w:rsidRPr="00C86925">
        <w:t xml:space="preserve">resque </w:t>
      </w:r>
      <w:proofErr w:type="spellStart"/>
      <w:r w:rsidR="00C86925" w:rsidRPr="00C86925">
        <w:t>épistémiologique</w:t>
      </w:r>
      <w:proofErr w:type="spellEnd"/>
    </w:p>
    <w:p w14:paraId="770A217D" w14:textId="234F8B27" w:rsidR="00C86925" w:rsidRPr="00C86925" w:rsidRDefault="00B61258" w:rsidP="00C86925">
      <w:pPr>
        <w:pStyle w:val="Paragraphedeliste"/>
        <w:numPr>
          <w:ilvl w:val="0"/>
          <w:numId w:val="18"/>
        </w:numPr>
      </w:pPr>
      <w:r>
        <w:t>2 juin</w:t>
      </w:r>
      <w:r w:rsidR="00C86925" w:rsidRPr="00C86925">
        <w:t xml:space="preserve"> -10:30 </w:t>
      </w:r>
      <w:proofErr w:type="spellStart"/>
      <w:r w:rsidR="00C86925" w:rsidRPr="00C86925">
        <w:t>am</w:t>
      </w:r>
      <w:proofErr w:type="spellEnd"/>
      <w:r w:rsidR="00C86925" w:rsidRPr="00C86925">
        <w:t>: Virginie Courtier-</w:t>
      </w:r>
      <w:proofErr w:type="spellStart"/>
      <w:r w:rsidR="00C86925" w:rsidRPr="00C86925">
        <w:t>Orgogozo</w:t>
      </w:r>
      <w:proofErr w:type="spellEnd"/>
      <w:r w:rsidR="00C86925" w:rsidRPr="00C86925">
        <w:t xml:space="preserve">, DR, Institut </w:t>
      </w:r>
      <w:proofErr w:type="spellStart"/>
      <w:r w:rsidR="00C86925" w:rsidRPr="00C86925">
        <w:t>Jacque</w:t>
      </w:r>
      <w:proofErr w:type="spellEnd"/>
      <w:r w:rsidR="00C86925" w:rsidRPr="00C86925">
        <w:t xml:space="preserve"> Monod</w:t>
      </w:r>
      <w:r w:rsidR="00C86925">
        <w:t xml:space="preserve">, travail </w:t>
      </w:r>
      <w:proofErr w:type="spellStart"/>
      <w:r w:rsidR="00C86925">
        <w:t>évo</w:t>
      </w:r>
      <w:proofErr w:type="spellEnd"/>
      <w:r w:rsidR="00C86925">
        <w:t>/</w:t>
      </w:r>
      <w:proofErr w:type="spellStart"/>
      <w:r w:rsidR="00C86925">
        <w:t>dévo</w:t>
      </w:r>
      <w:proofErr w:type="spellEnd"/>
      <w:r w:rsidR="00C86925">
        <w:t xml:space="preserve"> sur l’animal</w:t>
      </w:r>
    </w:p>
    <w:p w14:paraId="7BBD28C9" w14:textId="76D11D81" w:rsidR="00C86925" w:rsidRDefault="00B61258" w:rsidP="00C86925">
      <w:pPr>
        <w:pStyle w:val="Paragraphedeliste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9 </w:t>
      </w:r>
      <w:proofErr w:type="spellStart"/>
      <w:r>
        <w:rPr>
          <w:lang w:val="en-US"/>
        </w:rPr>
        <w:t>juin</w:t>
      </w:r>
      <w:proofErr w:type="spellEnd"/>
      <w:r w:rsidR="00C86925" w:rsidRPr="00C86925">
        <w:rPr>
          <w:lang w:val="en-US"/>
        </w:rPr>
        <w:t xml:space="preserve"> : Transdisciplinary day – 10:00 am-4:00 pm </w:t>
      </w:r>
      <w:proofErr w:type="spellStart"/>
      <w:r w:rsidR="00C86925" w:rsidRPr="00C86925">
        <w:rPr>
          <w:lang w:val="en-US"/>
        </w:rPr>
        <w:t>Auzeville</w:t>
      </w:r>
      <w:proofErr w:type="spellEnd"/>
    </w:p>
    <w:p w14:paraId="31E1025A" w14:textId="41F4E766" w:rsidR="00C86925" w:rsidRDefault="00C86925" w:rsidP="00C86925">
      <w:r>
        <w:t xml:space="preserve">. </w:t>
      </w:r>
    </w:p>
    <w:p w14:paraId="0F9516AD" w14:textId="77777777" w:rsidR="003A4E5C" w:rsidRPr="00C86925" w:rsidRDefault="003A4E5C" w:rsidP="00C86925"/>
    <w:p w14:paraId="3851FA6C" w14:textId="120DC4C8" w:rsidR="00C673B2" w:rsidRPr="002729FE" w:rsidRDefault="003A4E5C" w:rsidP="003A4E5C">
      <w:pPr>
        <w:pStyle w:val="Titre2"/>
      </w:pPr>
      <w:r>
        <w:t>Point 2 : Faits marquants </w:t>
      </w:r>
      <w:r w:rsidR="00C673B2" w:rsidRPr="002729FE">
        <w:t xml:space="preserve"> </w:t>
      </w:r>
    </w:p>
    <w:p w14:paraId="0DEEDD83" w14:textId="77777777" w:rsidR="00CC7231" w:rsidRDefault="00CC7231" w:rsidP="00C673B2"/>
    <w:p w14:paraId="59727682" w14:textId="5B4E3E4D" w:rsidR="00C673B2" w:rsidRPr="00C673B2" w:rsidRDefault="00C86925" w:rsidP="00C673B2">
      <w:pPr>
        <w:rPr>
          <w:b/>
        </w:rPr>
      </w:pPr>
      <w:r>
        <w:t xml:space="preserve">Comme discuté lors de la précédente réunion du Conseil Scientifique, le bureau du </w:t>
      </w:r>
      <w:proofErr w:type="spellStart"/>
      <w:r>
        <w:t>LabEx</w:t>
      </w:r>
      <w:proofErr w:type="spellEnd"/>
      <w:r>
        <w:t xml:space="preserve"> fait confiance aux </w:t>
      </w:r>
      <w:proofErr w:type="spellStart"/>
      <w:r>
        <w:t>représentant.</w:t>
      </w:r>
      <w:proofErr w:type="gramStart"/>
      <w:r>
        <w:t>e.s</w:t>
      </w:r>
      <w:proofErr w:type="spellEnd"/>
      <w:proofErr w:type="gramEnd"/>
      <w:r>
        <w:t xml:space="preserve"> des laboratoires pour la sélections des faits marquants.  </w:t>
      </w:r>
    </w:p>
    <w:p w14:paraId="7C000BDF" w14:textId="0C6A72CE" w:rsidR="00C86925" w:rsidRDefault="00B61258" w:rsidP="00242E61">
      <w:r>
        <w:t>L</w:t>
      </w:r>
      <w:r w:rsidR="00C86925">
        <w:t xml:space="preserve">’IHPE, le LRSV et SETE ont envoyé les leurs à la date du CS. </w:t>
      </w:r>
    </w:p>
    <w:p w14:paraId="47DA2384" w14:textId="479882EA" w:rsidR="00C86925" w:rsidRDefault="00C86925" w:rsidP="00242E61">
      <w:r>
        <w:t xml:space="preserve">Maxime Bonhomme signale qu’une personne du LRSV n’a pas été contactée et que ce labo doit encore </w:t>
      </w:r>
      <w:r w:rsidR="003A4E5C">
        <w:t>envoyer</w:t>
      </w:r>
      <w:r>
        <w:t xml:space="preserve"> une publication de </w:t>
      </w:r>
      <w:proofErr w:type="spellStart"/>
      <w:r>
        <w:t>M</w:t>
      </w:r>
      <w:r w:rsidR="003A4E5C">
        <w:t>ondher</w:t>
      </w:r>
      <w:proofErr w:type="spellEnd"/>
      <w:r w:rsidR="003A4E5C">
        <w:t xml:space="preserve"> </w:t>
      </w:r>
      <w:proofErr w:type="spellStart"/>
      <w:r w:rsidR="003A4E5C">
        <w:t>Bouzayen</w:t>
      </w:r>
      <w:proofErr w:type="spellEnd"/>
      <w:r w:rsidR="003A4E5C">
        <w:t xml:space="preserve"> dans Nature Plants. Celui-ci n’a pas encore </w:t>
      </w:r>
      <w:r w:rsidR="00B61258">
        <w:t xml:space="preserve">été </w:t>
      </w:r>
      <w:r w:rsidR="003A4E5C">
        <w:t xml:space="preserve">validé par contre. </w:t>
      </w:r>
    </w:p>
    <w:p w14:paraId="1CF35EEC" w14:textId="48692702" w:rsidR="00C86925" w:rsidRDefault="00C86925" w:rsidP="00242E61">
      <w:r>
        <w:t xml:space="preserve">Antoine Chehere publiera les nouveaux faits marquants en priorité. </w:t>
      </w:r>
    </w:p>
    <w:p w14:paraId="050A6487" w14:textId="77777777" w:rsidR="003A4E5C" w:rsidRDefault="003A4E5C" w:rsidP="00242E61"/>
    <w:p w14:paraId="237548D7" w14:textId="79D78AA7" w:rsidR="00C86925" w:rsidRDefault="003A4E5C" w:rsidP="003A4E5C">
      <w:pPr>
        <w:pStyle w:val="Titre2"/>
      </w:pPr>
      <w:r>
        <w:t xml:space="preserve">Point 3 : Discussion autour de la </w:t>
      </w:r>
      <w:proofErr w:type="spellStart"/>
      <w:r w:rsidR="00C86925">
        <w:t>Summer</w:t>
      </w:r>
      <w:proofErr w:type="spellEnd"/>
      <w:r w:rsidR="00C86925">
        <w:t xml:space="preserve"> </w:t>
      </w:r>
      <w:proofErr w:type="spellStart"/>
      <w:r w:rsidR="00C86925">
        <w:t>School</w:t>
      </w:r>
      <w:proofErr w:type="spellEnd"/>
      <w:r w:rsidR="00C86925">
        <w:t xml:space="preserve"> </w:t>
      </w:r>
    </w:p>
    <w:p w14:paraId="76CE9EC1" w14:textId="615EFC53" w:rsidR="00C86925" w:rsidRDefault="00C86925" w:rsidP="00242E61"/>
    <w:p w14:paraId="1402D7F1" w14:textId="0F7585CF" w:rsidR="003A4E5C" w:rsidRDefault="003A4E5C" w:rsidP="00242E61">
      <w:r>
        <w:t xml:space="preserve">Pour rappel, la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se tiendra au domaine de </w:t>
      </w:r>
      <w:proofErr w:type="spellStart"/>
      <w:r>
        <w:t>Ramonjuan</w:t>
      </w:r>
      <w:proofErr w:type="spellEnd"/>
      <w:r>
        <w:t xml:space="preserve"> du 2 au 8 juillet. </w:t>
      </w:r>
    </w:p>
    <w:p w14:paraId="3B516A2C" w14:textId="77777777" w:rsidR="00213909" w:rsidRPr="00213909" w:rsidRDefault="00213909" w:rsidP="00242E61">
      <w:pPr>
        <w:rPr>
          <w:b/>
        </w:rPr>
      </w:pPr>
      <w:r w:rsidRPr="00213909">
        <w:rPr>
          <w:b/>
        </w:rPr>
        <w:t xml:space="preserve">Groupe de travail </w:t>
      </w:r>
    </w:p>
    <w:p w14:paraId="7383BD8B" w14:textId="77777777" w:rsidR="003A4E5C" w:rsidRDefault="00242E61" w:rsidP="00242E61">
      <w:r>
        <w:t xml:space="preserve">Le bureau du </w:t>
      </w:r>
      <w:proofErr w:type="spellStart"/>
      <w:r>
        <w:t>LabEx</w:t>
      </w:r>
      <w:proofErr w:type="spellEnd"/>
      <w:r>
        <w:t xml:space="preserve"> </w:t>
      </w:r>
      <w:r w:rsidR="003A4E5C">
        <w:t xml:space="preserve">a mis en place un groupe de travail composé des membres suivants : </w:t>
      </w:r>
    </w:p>
    <w:p w14:paraId="5E24FF67" w14:textId="77777777" w:rsidR="003A4E5C" w:rsidRPr="003A4E5C" w:rsidRDefault="003A4E5C" w:rsidP="003A4E5C">
      <w:pPr>
        <w:pStyle w:val="Paragraphedeliste"/>
        <w:numPr>
          <w:ilvl w:val="0"/>
          <w:numId w:val="19"/>
        </w:numPr>
        <w:rPr>
          <w:lang w:val="en-US"/>
        </w:rPr>
      </w:pPr>
      <w:r w:rsidRPr="003A4E5C">
        <w:rPr>
          <w:lang w:val="en-US"/>
        </w:rPr>
        <w:t>Alexandra Magro (EDB)</w:t>
      </w:r>
    </w:p>
    <w:p w14:paraId="4C66EFB4" w14:textId="77777777" w:rsidR="003A4E5C" w:rsidRPr="003A4E5C" w:rsidRDefault="003A4E5C" w:rsidP="003A4E5C">
      <w:pPr>
        <w:pStyle w:val="Paragraphedeliste"/>
        <w:numPr>
          <w:ilvl w:val="0"/>
          <w:numId w:val="19"/>
        </w:numPr>
        <w:rPr>
          <w:lang w:val="en-US"/>
        </w:rPr>
      </w:pPr>
      <w:r w:rsidRPr="003A4E5C">
        <w:rPr>
          <w:lang w:val="en-US"/>
        </w:rPr>
        <w:t>Guilhem Reyt (LIPME)</w:t>
      </w:r>
    </w:p>
    <w:p w14:paraId="2406ABB4" w14:textId="77777777" w:rsidR="003A4E5C" w:rsidRPr="003A4E5C" w:rsidRDefault="003A4E5C" w:rsidP="003A4E5C">
      <w:pPr>
        <w:pStyle w:val="Paragraphedeliste"/>
        <w:numPr>
          <w:ilvl w:val="0"/>
          <w:numId w:val="19"/>
        </w:numPr>
      </w:pPr>
      <w:r w:rsidRPr="003A4E5C">
        <w:t>Hervé Philippe (SETE)</w:t>
      </w:r>
    </w:p>
    <w:p w14:paraId="2EF5CDAA" w14:textId="77777777" w:rsidR="003A4E5C" w:rsidRPr="003A4E5C" w:rsidRDefault="003A4E5C" w:rsidP="003A4E5C">
      <w:pPr>
        <w:pStyle w:val="Paragraphedeliste"/>
        <w:numPr>
          <w:ilvl w:val="0"/>
          <w:numId w:val="19"/>
        </w:numPr>
        <w:rPr>
          <w:lang w:val="en-US"/>
        </w:rPr>
      </w:pPr>
      <w:r w:rsidRPr="003A4E5C">
        <w:rPr>
          <w:lang w:val="en-US"/>
        </w:rPr>
        <w:t>Matthias Benoit (LIPME)</w:t>
      </w:r>
    </w:p>
    <w:p w14:paraId="26DFD238" w14:textId="77777777" w:rsidR="003A4E5C" w:rsidRPr="003A4E5C" w:rsidRDefault="003A4E5C" w:rsidP="003A4E5C">
      <w:pPr>
        <w:pStyle w:val="Paragraphedeliste"/>
        <w:numPr>
          <w:ilvl w:val="0"/>
          <w:numId w:val="19"/>
        </w:numPr>
        <w:rPr>
          <w:lang w:val="en-US"/>
        </w:rPr>
      </w:pPr>
      <w:r w:rsidRPr="003A4E5C">
        <w:rPr>
          <w:lang w:val="en-US"/>
        </w:rPr>
        <w:t>Staffan Jacob (SETE)</w:t>
      </w:r>
    </w:p>
    <w:p w14:paraId="7390718D" w14:textId="77777777" w:rsidR="003A4E5C" w:rsidRPr="003A4E5C" w:rsidRDefault="003A4E5C" w:rsidP="003A4E5C">
      <w:pPr>
        <w:pStyle w:val="Paragraphedeliste"/>
        <w:numPr>
          <w:ilvl w:val="0"/>
          <w:numId w:val="19"/>
        </w:numPr>
      </w:pPr>
      <w:r w:rsidRPr="003A4E5C">
        <w:t>Philippe Remigi (LIPME)</w:t>
      </w:r>
    </w:p>
    <w:p w14:paraId="35DA41CC" w14:textId="077E6E06" w:rsidR="003A4E5C" w:rsidRPr="003A4E5C" w:rsidRDefault="003A4E5C" w:rsidP="006D78F7">
      <w:pPr>
        <w:pStyle w:val="Paragraphedeliste"/>
        <w:numPr>
          <w:ilvl w:val="0"/>
          <w:numId w:val="19"/>
        </w:numPr>
      </w:pPr>
      <w:r w:rsidRPr="003A4E5C">
        <w:t>Pierre-Marc Delaux (LRSV)</w:t>
      </w:r>
    </w:p>
    <w:p w14:paraId="111AFF49" w14:textId="77777777" w:rsidR="003A4E5C" w:rsidRPr="003A4E5C" w:rsidRDefault="003A4E5C" w:rsidP="003A4E5C">
      <w:pPr>
        <w:pStyle w:val="Paragraphedeliste"/>
        <w:numPr>
          <w:ilvl w:val="0"/>
          <w:numId w:val="19"/>
        </w:numPr>
      </w:pPr>
      <w:r w:rsidRPr="003A4E5C">
        <w:t>Alexis Chaine (</w:t>
      </w:r>
      <w:proofErr w:type="spellStart"/>
      <w:r w:rsidRPr="003A4E5C">
        <w:t>LAbEx</w:t>
      </w:r>
      <w:proofErr w:type="spellEnd"/>
      <w:r w:rsidRPr="003A4E5C">
        <w:t>)</w:t>
      </w:r>
    </w:p>
    <w:p w14:paraId="53C054A2" w14:textId="77777777" w:rsidR="003A4E5C" w:rsidRPr="003A4E5C" w:rsidRDefault="003A4E5C" w:rsidP="003A4E5C">
      <w:pPr>
        <w:pStyle w:val="Paragraphedeliste"/>
        <w:numPr>
          <w:ilvl w:val="0"/>
          <w:numId w:val="19"/>
        </w:numPr>
      </w:pPr>
      <w:r w:rsidRPr="003A4E5C">
        <w:t xml:space="preserve">Antoine </w:t>
      </w:r>
      <w:proofErr w:type="spellStart"/>
      <w:r w:rsidRPr="003A4E5C">
        <w:t>Chéhère</w:t>
      </w:r>
      <w:proofErr w:type="spellEnd"/>
      <w:r w:rsidRPr="003A4E5C">
        <w:t xml:space="preserve"> (</w:t>
      </w:r>
      <w:proofErr w:type="spellStart"/>
      <w:r w:rsidRPr="003A4E5C">
        <w:t>LAbEx</w:t>
      </w:r>
      <w:proofErr w:type="spellEnd"/>
      <w:r w:rsidRPr="003A4E5C">
        <w:t>)</w:t>
      </w:r>
    </w:p>
    <w:p w14:paraId="147B9EC6" w14:textId="77777777" w:rsidR="003A4E5C" w:rsidRPr="003A4E5C" w:rsidRDefault="003A4E5C" w:rsidP="003A4E5C">
      <w:pPr>
        <w:pStyle w:val="Paragraphedeliste"/>
        <w:numPr>
          <w:ilvl w:val="0"/>
          <w:numId w:val="19"/>
        </w:numPr>
      </w:pPr>
      <w:r w:rsidRPr="003A4E5C">
        <w:t>Matthieu Arlat (</w:t>
      </w:r>
      <w:proofErr w:type="spellStart"/>
      <w:r w:rsidRPr="003A4E5C">
        <w:t>LAbEx</w:t>
      </w:r>
      <w:proofErr w:type="spellEnd"/>
      <w:r w:rsidRPr="003A4E5C">
        <w:t>)</w:t>
      </w:r>
    </w:p>
    <w:p w14:paraId="3D62E271" w14:textId="6586D630" w:rsidR="00242E61" w:rsidRDefault="003A4E5C" w:rsidP="003A4E5C">
      <w:pPr>
        <w:pStyle w:val="Paragraphedeliste"/>
        <w:numPr>
          <w:ilvl w:val="0"/>
          <w:numId w:val="19"/>
        </w:numPr>
      </w:pPr>
      <w:r w:rsidRPr="003A4E5C">
        <w:t>Pierre Martin (</w:t>
      </w:r>
      <w:proofErr w:type="spellStart"/>
      <w:r w:rsidRPr="003A4E5C">
        <w:t>LAbEx</w:t>
      </w:r>
      <w:proofErr w:type="spellEnd"/>
      <w:r w:rsidRPr="003A4E5C">
        <w:t>)</w:t>
      </w:r>
      <w:r w:rsidR="00242E61">
        <w:t xml:space="preserve"> </w:t>
      </w:r>
    </w:p>
    <w:p w14:paraId="355927AE" w14:textId="320B4E45" w:rsidR="00213909" w:rsidRDefault="003A4E5C" w:rsidP="00213909">
      <w:r>
        <w:t xml:space="preserve">Ce groupe recherche activement des </w:t>
      </w:r>
      <w:proofErr w:type="spellStart"/>
      <w:r>
        <w:t>encadrent.</w:t>
      </w:r>
      <w:proofErr w:type="gramStart"/>
      <w:r>
        <w:t>e.s</w:t>
      </w:r>
      <w:proofErr w:type="spellEnd"/>
      <w:proofErr w:type="gramEnd"/>
      <w:r>
        <w:t xml:space="preserve"> pour les </w:t>
      </w:r>
      <w:proofErr w:type="spellStart"/>
      <w:r>
        <w:t>étudiant.e.s</w:t>
      </w:r>
      <w:proofErr w:type="spellEnd"/>
      <w:r>
        <w:t xml:space="preserve">. Matthieu Arlat relance un appel au LRSV, LGDP et IHPE pour participer à la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car ils sont peu ou pas représentés actuellement. </w:t>
      </w:r>
    </w:p>
    <w:p w14:paraId="09DC09FD" w14:textId="0BB47374" w:rsidR="00F52D34" w:rsidRDefault="00AB00FC" w:rsidP="00AB00FC">
      <w:r w:rsidRPr="00AB00FC">
        <w:t xml:space="preserve">Les membres du CS sont sollicités pour encourager le personnel de leurs labos </w:t>
      </w:r>
      <w:r>
        <w:t>à participer en tant qu’</w:t>
      </w:r>
      <w:r w:rsidRPr="00AB00FC">
        <w:t xml:space="preserve">encadrant </w:t>
      </w:r>
      <w:r>
        <w:t xml:space="preserve">de la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>.</w:t>
      </w:r>
    </w:p>
    <w:p w14:paraId="5977DAD1" w14:textId="7A79C030" w:rsidR="00EF2315" w:rsidRDefault="00EF2315" w:rsidP="00EF2315">
      <w:pPr>
        <w:pStyle w:val="Titre2"/>
      </w:pPr>
      <w:r>
        <w:t xml:space="preserve">Point </w:t>
      </w:r>
      <w:r w:rsidR="003A4E5C" w:rsidRPr="003A4E5C">
        <w:t>4</w:t>
      </w:r>
      <w:r w:rsidR="003A4E5C">
        <w:t xml:space="preserve"> : </w:t>
      </w:r>
      <w:r w:rsidR="003A4E5C" w:rsidRPr="003A4E5C">
        <w:t xml:space="preserve">Possibilité de participation à l’AAP </w:t>
      </w:r>
      <w:r w:rsidR="00B61258" w:rsidRPr="003A4E5C">
        <w:t>D</w:t>
      </w:r>
      <w:r w:rsidR="00B61258">
        <w:t>ATASHARE</w:t>
      </w:r>
      <w:r w:rsidR="00B61258" w:rsidRPr="003A4E5C">
        <w:t xml:space="preserve"> </w:t>
      </w:r>
      <w:r w:rsidR="003A4E5C" w:rsidRPr="003A4E5C">
        <w:t xml:space="preserve">porté par le CESAB et </w:t>
      </w:r>
      <w:proofErr w:type="spellStart"/>
      <w:r w:rsidR="003A4E5C" w:rsidRPr="003A4E5C">
        <w:t>BioDivOc</w:t>
      </w:r>
      <w:proofErr w:type="spellEnd"/>
    </w:p>
    <w:p w14:paraId="66126EB2" w14:textId="77777777" w:rsidR="00EF2315" w:rsidRDefault="00EF2315" w:rsidP="00EF2315">
      <w:pPr>
        <w:pStyle w:val="Titre2"/>
      </w:pPr>
    </w:p>
    <w:p w14:paraId="361E4639" w14:textId="61645E17" w:rsidR="00057E23" w:rsidRDefault="00057E23" w:rsidP="00057E23">
      <w:r>
        <w:t>L’</w:t>
      </w:r>
      <w:r w:rsidR="003A4E5C">
        <w:t xml:space="preserve">AAP </w:t>
      </w:r>
      <w:r w:rsidR="00B61258">
        <w:t xml:space="preserve">DATASHARE </w:t>
      </w:r>
      <w:r w:rsidR="003A4E5C">
        <w:t xml:space="preserve">finance une douzaine d’experts qui doivent se réunir 3 fois durant les 2 années </w:t>
      </w:r>
      <w:r w:rsidR="00B61258">
        <w:t>couvertes par l’AAP</w:t>
      </w:r>
      <w:r w:rsidR="00AB00FC">
        <w:t xml:space="preserve">. </w:t>
      </w:r>
      <w:r w:rsidRPr="00057E23">
        <w:rPr>
          <w:bCs/>
        </w:rPr>
        <w:t>L’Objectif est d’</w:t>
      </w:r>
      <w:r w:rsidRPr="00057E23">
        <w:t>accélérer le partage et la construction d'ensembles de données à grande échelle sur la biodiversité.</w:t>
      </w:r>
    </w:p>
    <w:p w14:paraId="64159488" w14:textId="248DC145" w:rsidR="00057E23" w:rsidRPr="00057E23" w:rsidRDefault="00057E23" w:rsidP="00057E23">
      <w:r w:rsidRPr="00057E23">
        <w:t xml:space="preserve">Calendrier: </w:t>
      </w:r>
      <w:r w:rsidR="00B61258">
        <w:t>lancement de l’appel en juin,</w:t>
      </w:r>
      <w:r w:rsidRPr="00057E23">
        <w:t xml:space="preserve"> </w:t>
      </w:r>
      <w:r w:rsidR="00B61258">
        <w:t>o</w:t>
      </w:r>
      <w:r w:rsidR="00B61258" w:rsidRPr="00057E23">
        <w:t xml:space="preserve">uverture </w:t>
      </w:r>
      <w:r w:rsidRPr="00057E23">
        <w:t>DATASHARE début septembre pour démarrage début 2023.</w:t>
      </w:r>
    </w:p>
    <w:p w14:paraId="7D808C7B" w14:textId="274EC157" w:rsidR="003A4E5C" w:rsidRDefault="003A4E5C" w:rsidP="003A4E5C">
      <w:r>
        <w:t xml:space="preserve">Alexis Chaine reprécise que la participation du </w:t>
      </w:r>
      <w:proofErr w:type="spellStart"/>
      <w:r>
        <w:t>LabEx</w:t>
      </w:r>
      <w:proofErr w:type="spellEnd"/>
      <w:r>
        <w:t xml:space="preserve"> </w:t>
      </w:r>
      <w:r w:rsidR="00B61258">
        <w:t xml:space="preserve">implique un fléchage vers les activités du </w:t>
      </w:r>
      <w:proofErr w:type="spellStart"/>
      <w:r w:rsidR="00B61258">
        <w:t>LabEx</w:t>
      </w:r>
      <w:proofErr w:type="spellEnd"/>
      <w:r w:rsidR="00AB00FC">
        <w:t>.</w:t>
      </w:r>
      <w:r>
        <w:t xml:space="preserve"> </w:t>
      </w:r>
    </w:p>
    <w:p w14:paraId="479A517B" w14:textId="0AB6EA07" w:rsidR="003A4E5C" w:rsidRDefault="003A4E5C" w:rsidP="003A4E5C">
      <w:r>
        <w:t xml:space="preserve">Les membres réunis approuvent la participation du </w:t>
      </w:r>
      <w:proofErr w:type="spellStart"/>
      <w:r>
        <w:t>LabEx</w:t>
      </w:r>
      <w:proofErr w:type="spellEnd"/>
      <w:r>
        <w:t xml:space="preserve"> TULIP à haute</w:t>
      </w:r>
      <w:r w:rsidR="00057E23">
        <w:t xml:space="preserve">ur de 30k€ dans l’AAP </w:t>
      </w:r>
      <w:r w:rsidR="00B61258">
        <w:t>DATASHARE</w:t>
      </w:r>
      <w:r w:rsidR="00057E23">
        <w:t xml:space="preserve">. Cette participation reste conditionnée à l’approbation de l’ANR. </w:t>
      </w:r>
    </w:p>
    <w:p w14:paraId="123F1447" w14:textId="39F5B6A9" w:rsidR="00C673B2" w:rsidRDefault="00C673B2" w:rsidP="00C673B2"/>
    <w:p w14:paraId="629A4D37" w14:textId="6A3D9AAD" w:rsidR="00057E23" w:rsidRDefault="00057E23" w:rsidP="00057E23">
      <w:pPr>
        <w:pStyle w:val="Titre2"/>
      </w:pPr>
      <w:r>
        <w:t xml:space="preserve">Point 5 : Organisation du Forum du </w:t>
      </w:r>
      <w:proofErr w:type="spellStart"/>
      <w:r>
        <w:t>LabEx</w:t>
      </w:r>
      <w:proofErr w:type="spellEnd"/>
      <w:r>
        <w:t xml:space="preserve"> à l’automne 2022</w:t>
      </w:r>
    </w:p>
    <w:p w14:paraId="5863C653" w14:textId="1DA880A8" w:rsidR="00057E23" w:rsidRDefault="00057E23" w:rsidP="00057E23"/>
    <w:p w14:paraId="645C8153" w14:textId="26A9B5A7" w:rsidR="00057E23" w:rsidRDefault="00057E23" w:rsidP="00057E23">
      <w:r>
        <w:t xml:space="preserve">Matthieu Arlat annonce que le Forum du </w:t>
      </w:r>
      <w:proofErr w:type="spellStart"/>
      <w:r>
        <w:t>LabEx</w:t>
      </w:r>
      <w:proofErr w:type="spellEnd"/>
      <w:r>
        <w:t xml:space="preserve"> se tiendra à l’automne 2022 afin que son organisation n’entre pas en conflit avec celle de la </w:t>
      </w:r>
      <w:proofErr w:type="spellStart"/>
      <w:r>
        <w:t>Summ</w:t>
      </w:r>
      <w:r w:rsidR="00B61258">
        <w:t>e</w:t>
      </w:r>
      <w:r>
        <w:t>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. </w:t>
      </w:r>
    </w:p>
    <w:p w14:paraId="2A89835F" w14:textId="1B7A7519" w:rsidR="00057E23" w:rsidRDefault="00057E23" w:rsidP="006D78F7">
      <w:r>
        <w:t xml:space="preserve">Comme les années précédentes, il se tiendra sur 2 jours. Pour l’instant, il est prévu de le faire à Toulouse et de faire présenter les détenteurs de packages (Grégory Vert, Grégoire </w:t>
      </w:r>
      <w:proofErr w:type="spellStart"/>
      <w:r>
        <w:t>Freschet</w:t>
      </w:r>
      <w:proofErr w:type="spellEnd"/>
      <w:r>
        <w:t xml:space="preserve">, Aurélien Carlier). </w:t>
      </w:r>
      <w:r w:rsidR="00B61258">
        <w:t>Les membres de l’ISB seront invités à y participer.</w:t>
      </w:r>
    </w:p>
    <w:p w14:paraId="28D90D06" w14:textId="6452961A" w:rsidR="006D78F7" w:rsidRPr="00057E23" w:rsidRDefault="006D78F7" w:rsidP="006D78F7">
      <w:r>
        <w:t xml:space="preserve">Matthieu Arlat n’est pas favorable à une session poster mais des short </w:t>
      </w:r>
      <w:proofErr w:type="spellStart"/>
      <w:r>
        <w:t>talks</w:t>
      </w:r>
      <w:proofErr w:type="spellEnd"/>
      <w:r>
        <w:t xml:space="preserve"> par les </w:t>
      </w:r>
      <w:proofErr w:type="spellStart"/>
      <w:r>
        <w:t>étudiant.</w:t>
      </w:r>
      <w:proofErr w:type="gramStart"/>
      <w:r>
        <w:t>e.s</w:t>
      </w:r>
      <w:proofErr w:type="spellEnd"/>
      <w:proofErr w:type="gramEnd"/>
      <w:r>
        <w:t xml:space="preserve"> en thèses peuvent être intéressants. </w:t>
      </w:r>
    </w:p>
    <w:p w14:paraId="54913083" w14:textId="77777777" w:rsidR="00057E23" w:rsidRDefault="00057E23" w:rsidP="00057E23">
      <w:pPr>
        <w:pStyle w:val="Textebrut"/>
        <w:ind w:left="1068"/>
      </w:pPr>
    </w:p>
    <w:p w14:paraId="60FF0341" w14:textId="4673E2FE" w:rsidR="00057E23" w:rsidRDefault="006D78F7" w:rsidP="00057E23">
      <w:pPr>
        <w:pStyle w:val="Titre2"/>
      </w:pPr>
      <w:r>
        <w:t xml:space="preserve">Point 7 : </w:t>
      </w:r>
      <w:r w:rsidR="00057E23">
        <w:t>Lancement de nouveaux projets Interface : Discussion sur les modalités d’évaluation</w:t>
      </w:r>
    </w:p>
    <w:p w14:paraId="66D7F7F9" w14:textId="29285941" w:rsidR="006D78F7" w:rsidRDefault="006D78F7" w:rsidP="006D78F7"/>
    <w:p w14:paraId="0BF4E929" w14:textId="0BD3A3AB" w:rsidR="006D78F7" w:rsidRDefault="006D78F7" w:rsidP="006D78F7">
      <w:r>
        <w:t xml:space="preserve">L’objectif est d’utiliser le reliquat financier pour répondre à un des challenges majeurs relevés lors de l’évaluation de l’ANR. Le lancement se ferait en juin avec une réponse entre octobre et décembre 2022. </w:t>
      </w:r>
    </w:p>
    <w:p w14:paraId="513A87D3" w14:textId="2E14F5A5" w:rsidR="006D78F7" w:rsidRDefault="006D78F7" w:rsidP="006D78F7">
      <w:r>
        <w:t xml:space="preserve">Pour postuler, il faudrait minimum 2 équipes (dont celle du PI au moins du </w:t>
      </w:r>
      <w:proofErr w:type="spellStart"/>
      <w:r>
        <w:t>LabEx</w:t>
      </w:r>
      <w:proofErr w:type="spellEnd"/>
      <w:r>
        <w:t xml:space="preserve">), couvrant l’écologie et la biologie fonctionnelle. </w:t>
      </w:r>
    </w:p>
    <w:p w14:paraId="75208CAF" w14:textId="15763043" w:rsidR="006D78F7" w:rsidRDefault="006D78F7" w:rsidP="006D78F7">
      <w:r w:rsidRPr="006D78F7">
        <w:t>Quel niveau de financement ?</w:t>
      </w:r>
      <w:r>
        <w:t xml:space="preserve"> </w:t>
      </w:r>
      <w:r w:rsidRPr="006D78F7">
        <w:t xml:space="preserve">Un </w:t>
      </w:r>
      <w:proofErr w:type="spellStart"/>
      <w:r w:rsidRPr="006D78F7">
        <w:t>postdoc</w:t>
      </w:r>
      <w:proofErr w:type="spellEnd"/>
      <w:r w:rsidRPr="006D78F7">
        <w:t xml:space="preserve"> sur 2 ans : </w:t>
      </w:r>
      <w:r>
        <w:t>(</w:t>
      </w:r>
      <w:r w:rsidRPr="006D78F7">
        <w:t>42 680 x 2 = 85 360 €</w:t>
      </w:r>
      <w:r>
        <w:t>) et de l’a</w:t>
      </w:r>
      <w:r w:rsidRPr="006D78F7">
        <w:t xml:space="preserve">ccompagnement </w:t>
      </w:r>
      <w:r>
        <w:t>(</w:t>
      </w:r>
      <w:r w:rsidRPr="006D78F7">
        <w:t>2 ans : 15 000 x 2 = 30 000 €</w:t>
      </w:r>
      <w:r>
        <w:t>) pour un t</w:t>
      </w:r>
      <w:r w:rsidRPr="006D78F7">
        <w:t xml:space="preserve">otal </w:t>
      </w:r>
      <w:r>
        <w:t>de</w:t>
      </w:r>
      <w:r w:rsidRPr="006D78F7">
        <w:t xml:space="preserve"> 115 360 €</w:t>
      </w:r>
      <w:r>
        <w:t>.</w:t>
      </w:r>
    </w:p>
    <w:p w14:paraId="722628F1" w14:textId="225D47C2" w:rsidR="006D78F7" w:rsidRDefault="006D78F7" w:rsidP="006D78F7">
      <w:r>
        <w:t xml:space="preserve">TULIP ne pourrait pas en financer plus de 4. Ces projets seraient évalués par des membres externes car </w:t>
      </w:r>
      <w:r w:rsidR="00B61258">
        <w:t xml:space="preserve">ce </w:t>
      </w:r>
      <w:r>
        <w:t xml:space="preserve">serait trop demander à l’ISB. </w:t>
      </w:r>
      <w:r w:rsidR="00AB00FC">
        <w:t xml:space="preserve">Les membres du CS sont invités à faire remonter des noms de </w:t>
      </w:r>
      <w:proofErr w:type="spellStart"/>
      <w:r w:rsidR="00AB00FC">
        <w:t>reviewers</w:t>
      </w:r>
      <w:proofErr w:type="spellEnd"/>
      <w:r w:rsidR="00AB00FC">
        <w:t xml:space="preserve"> potentiels. </w:t>
      </w:r>
    </w:p>
    <w:p w14:paraId="451305B2" w14:textId="0A66D45D" w:rsidR="006D78F7" w:rsidRDefault="006D78F7" w:rsidP="006D78F7">
      <w:r>
        <w:t xml:space="preserve">Les jeudis de l’interdisciplinarité </w:t>
      </w:r>
      <w:r w:rsidR="00B61258">
        <w:t xml:space="preserve">pourraient servir </w:t>
      </w:r>
      <w:r>
        <w:t xml:space="preserve">à dégager des axes et affiner l’AAP mais ne seront pas pour autant une antichambre de celui-ci. </w:t>
      </w:r>
    </w:p>
    <w:p w14:paraId="514FDE8A" w14:textId="3354804F" w:rsidR="00A158B7" w:rsidRDefault="00A158B7" w:rsidP="00A158B7">
      <w:pPr>
        <w:pStyle w:val="Titre3"/>
      </w:pPr>
      <w:r>
        <w:t xml:space="preserve">Egalité femmes / hommes </w:t>
      </w:r>
    </w:p>
    <w:p w14:paraId="4BCB2C1E" w14:textId="5AF1AA10" w:rsidR="00A158B7" w:rsidRDefault="00A158B7" w:rsidP="00A158B7"/>
    <w:p w14:paraId="041607E0" w14:textId="3B80FE8F" w:rsidR="00A158B7" w:rsidRDefault="00A158B7" w:rsidP="00A158B7">
      <w:r>
        <w:t xml:space="preserve">Matthieu Arlat souhaite que l’intelligence collective lors des délibérations permette d’assurer l’égalité des chances dans ce nouvel AAP. </w:t>
      </w:r>
    </w:p>
    <w:p w14:paraId="5EB28E63" w14:textId="244CE50D" w:rsidR="00A158B7" w:rsidRDefault="00A158B7" w:rsidP="00A158B7">
      <w:r>
        <w:t xml:space="preserve">Elodie </w:t>
      </w:r>
      <w:proofErr w:type="spellStart"/>
      <w:r>
        <w:t>Gaulin</w:t>
      </w:r>
      <w:proofErr w:type="spellEnd"/>
      <w:r>
        <w:t xml:space="preserve"> et Fernanda de Carvalho-Niebel souhaite</w:t>
      </w:r>
      <w:r w:rsidR="00DF44AA">
        <w:t>nt</w:t>
      </w:r>
      <w:r>
        <w:t xml:space="preserve"> que l’excellence scientifique soit le critère déterminant dans l’attribution des projets. </w:t>
      </w:r>
    </w:p>
    <w:p w14:paraId="1444C331" w14:textId="288A8BA8" w:rsidR="00A158B7" w:rsidRDefault="00A158B7" w:rsidP="00A158B7">
      <w:r>
        <w:t>Maud Bernoux et Pierre-Marc Delaux privilégient la mise en place de règles claires voir</w:t>
      </w:r>
      <w:r w:rsidR="00DF44AA">
        <w:t>e</w:t>
      </w:r>
      <w:r>
        <w:t xml:space="preserve"> </w:t>
      </w:r>
      <w:r w:rsidR="00DF44AA">
        <w:t xml:space="preserve">l’établissement de </w:t>
      </w:r>
      <w:r>
        <w:t xml:space="preserve">quotas afin d’assurer l’égalité. </w:t>
      </w:r>
    </w:p>
    <w:p w14:paraId="68EB265B" w14:textId="178F0A73" w:rsidR="00A158B7" w:rsidRPr="00A158B7" w:rsidRDefault="00A158B7" w:rsidP="00A158B7">
      <w:r>
        <w:t xml:space="preserve">Pierre Martin assure qu’il continuera de réaliser et </w:t>
      </w:r>
      <w:r w:rsidR="00DF44AA">
        <w:t xml:space="preserve">de </w:t>
      </w:r>
      <w:r>
        <w:t xml:space="preserve">distribuer les statistiques de genres sur l’attribution des projets afin de témoigner de la situation et de la nécessité ou pas d’établir des quotas. </w:t>
      </w:r>
    </w:p>
    <w:p w14:paraId="63754000" w14:textId="77777777" w:rsidR="006D78F7" w:rsidRPr="006D78F7" w:rsidRDefault="006D78F7" w:rsidP="006D78F7"/>
    <w:p w14:paraId="322CC382" w14:textId="77777777" w:rsidR="00057E23" w:rsidRDefault="00057E23" w:rsidP="00057E23">
      <w:pPr>
        <w:pStyle w:val="Textebrut"/>
      </w:pPr>
    </w:p>
    <w:p w14:paraId="7A552578" w14:textId="2EB5BD21" w:rsidR="00057E23" w:rsidRDefault="006D78F7" w:rsidP="006D78F7">
      <w:pPr>
        <w:pStyle w:val="Titre2"/>
      </w:pPr>
      <w:r>
        <w:t xml:space="preserve">Point 8 : </w:t>
      </w:r>
      <w:r w:rsidR="00057E23">
        <w:t xml:space="preserve">Questions diverses </w:t>
      </w:r>
    </w:p>
    <w:p w14:paraId="18F9A8E9" w14:textId="0AFED027" w:rsidR="00C673B2" w:rsidRDefault="00C673B2" w:rsidP="00C673B2"/>
    <w:p w14:paraId="3CD1A034" w14:textId="0E74ADF6" w:rsidR="00C673B2" w:rsidRDefault="006D78F7" w:rsidP="00C673B2">
      <w:r>
        <w:t xml:space="preserve">Le bureau du </w:t>
      </w:r>
      <w:proofErr w:type="spellStart"/>
      <w:r>
        <w:t>LabEx</w:t>
      </w:r>
      <w:proofErr w:type="spellEnd"/>
      <w:r>
        <w:t xml:space="preserve"> demande aux personnes réunies si elles souhaitent maintenir les réunions en </w:t>
      </w:r>
      <w:proofErr w:type="spellStart"/>
      <w:r>
        <w:t>distanciel</w:t>
      </w:r>
      <w:proofErr w:type="spellEnd"/>
      <w:r>
        <w:t xml:space="preserve"> ou les faire en présentiel vo</w:t>
      </w:r>
      <w:r w:rsidR="00AB00FC">
        <w:t>i</w:t>
      </w:r>
      <w:r>
        <w:t xml:space="preserve">r en hybride. </w:t>
      </w:r>
    </w:p>
    <w:p w14:paraId="53E676EE" w14:textId="5A9EAB7C" w:rsidR="006D78F7" w:rsidRDefault="006D78F7" w:rsidP="00C673B2">
      <w:r>
        <w:t xml:space="preserve">Les personnes réunies s’opposent aux réunion en format hybride et privilégient le </w:t>
      </w:r>
      <w:proofErr w:type="spellStart"/>
      <w:r>
        <w:t>distanciel</w:t>
      </w:r>
      <w:proofErr w:type="spellEnd"/>
      <w:r>
        <w:t xml:space="preserve"> pour maintenir l’équité entre les différents sites du </w:t>
      </w:r>
      <w:proofErr w:type="spellStart"/>
      <w:r>
        <w:t>LabEx</w:t>
      </w:r>
      <w:proofErr w:type="spellEnd"/>
      <w:r>
        <w:t xml:space="preserve"> TULIP. </w:t>
      </w:r>
    </w:p>
    <w:p w14:paraId="50FBAF26" w14:textId="77777777" w:rsidR="00C673B2" w:rsidRDefault="00C673B2" w:rsidP="00C673B2"/>
    <w:p w14:paraId="627B30D9" w14:textId="77777777" w:rsidR="00C673B2" w:rsidRDefault="00C673B2" w:rsidP="00C673B2"/>
    <w:p w14:paraId="2B0DF230" w14:textId="77777777" w:rsidR="00C673B2" w:rsidRDefault="00C673B2" w:rsidP="00F61FA4"/>
    <w:p w14:paraId="5110F0DB" w14:textId="77777777" w:rsidR="00A644D3" w:rsidRDefault="00A644D3" w:rsidP="00A644D3">
      <w:r>
        <w:t>Fin du compte rendu</w:t>
      </w:r>
    </w:p>
    <w:p w14:paraId="11F4DE19" w14:textId="77777777" w:rsidR="00A644D3" w:rsidRDefault="00A644D3" w:rsidP="00A644D3">
      <w:r>
        <w:t xml:space="preserve">Rédaction : Pierre MARTIN </w:t>
      </w:r>
    </w:p>
    <w:p w14:paraId="79F92511" w14:textId="55FCF7D4" w:rsidR="00A644D3" w:rsidRDefault="00A644D3" w:rsidP="00CC7231">
      <w:pPr>
        <w:pStyle w:val="Titre1"/>
      </w:pPr>
    </w:p>
    <w:sectPr w:rsidR="00A644D3" w:rsidSect="00F2699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3BD270" w16cid:durableId="25B60E80"/>
  <w16cid:commentId w16cid:paraId="09404D29" w16cid:durableId="25B61102"/>
  <w16cid:commentId w16cid:paraId="6904E6AE" w16cid:durableId="25B60E81"/>
  <w16cid:commentId w16cid:paraId="7C1292CD" w16cid:durableId="25B60E82"/>
  <w16cid:commentId w16cid:paraId="43F6ACAC" w16cid:durableId="25B61224"/>
  <w16cid:commentId w16cid:paraId="5571AA6B" w16cid:durableId="25B60E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83386" w14:textId="77777777" w:rsidR="006D78F7" w:rsidRDefault="006D78F7" w:rsidP="002F638F">
      <w:r>
        <w:separator/>
      </w:r>
    </w:p>
  </w:endnote>
  <w:endnote w:type="continuationSeparator" w:id="0">
    <w:p w14:paraId="4113C6AE" w14:textId="77777777" w:rsidR="006D78F7" w:rsidRDefault="006D78F7" w:rsidP="002F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 w:cs="Times New Roman"/>
        <w:sz w:val="24"/>
      </w:rPr>
      <w:id w:val="-19777746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sz w:val="28"/>
        <w:szCs w:val="40"/>
      </w:rPr>
    </w:sdtEndPr>
    <w:sdtContent>
      <w:p w14:paraId="459BDC1E" w14:textId="43770D0E" w:rsidR="006D78F7" w:rsidRPr="00623140" w:rsidRDefault="006D78F7">
        <w:pPr>
          <w:pStyle w:val="Pieddepage"/>
          <w:jc w:val="right"/>
          <w:rPr>
            <w:rFonts w:asciiTheme="majorHAnsi" w:eastAsiaTheme="majorEastAsia" w:hAnsiTheme="majorHAnsi" w:cstheme="majorBidi"/>
            <w:sz w:val="28"/>
            <w:szCs w:val="40"/>
          </w:rPr>
        </w:pPr>
        <w:r w:rsidRPr="00623140">
          <w:rPr>
            <w:rFonts w:eastAsiaTheme="minorEastAsia" w:cs="Times New Roman"/>
            <w:sz w:val="16"/>
          </w:rPr>
          <w:fldChar w:fldCharType="begin"/>
        </w:r>
        <w:r w:rsidRPr="00623140">
          <w:rPr>
            <w:sz w:val="16"/>
          </w:rPr>
          <w:instrText>PAGE   \* MERGEFORMAT</w:instrText>
        </w:r>
        <w:r w:rsidRPr="00623140">
          <w:rPr>
            <w:rFonts w:eastAsiaTheme="minorEastAsia" w:cs="Times New Roman"/>
            <w:sz w:val="16"/>
          </w:rPr>
          <w:fldChar w:fldCharType="separate"/>
        </w:r>
        <w:r w:rsidR="006D3F74" w:rsidRPr="006D3F74">
          <w:rPr>
            <w:rFonts w:asciiTheme="majorHAnsi" w:eastAsiaTheme="majorEastAsia" w:hAnsiTheme="majorHAnsi" w:cstheme="majorBidi"/>
            <w:noProof/>
            <w:sz w:val="28"/>
            <w:szCs w:val="40"/>
          </w:rPr>
          <w:t>6</w:t>
        </w:r>
        <w:r w:rsidRPr="00623140">
          <w:rPr>
            <w:rFonts w:asciiTheme="majorHAnsi" w:eastAsiaTheme="majorEastAsia" w:hAnsiTheme="majorHAnsi" w:cstheme="majorBidi"/>
            <w:sz w:val="28"/>
            <w:szCs w:val="40"/>
          </w:rPr>
          <w:fldChar w:fldCharType="end"/>
        </w:r>
      </w:p>
    </w:sdtContent>
  </w:sdt>
  <w:p w14:paraId="0758360E" w14:textId="77777777" w:rsidR="006D78F7" w:rsidRPr="007B1567" w:rsidRDefault="006D78F7">
    <w:pPr>
      <w:pStyle w:val="Pieddepage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4F5EE" w14:textId="77777777" w:rsidR="006D78F7" w:rsidRDefault="006D78F7" w:rsidP="002F638F">
      <w:r>
        <w:separator/>
      </w:r>
    </w:p>
  </w:footnote>
  <w:footnote w:type="continuationSeparator" w:id="0">
    <w:p w14:paraId="135A07CE" w14:textId="77777777" w:rsidR="006D78F7" w:rsidRDefault="006D78F7" w:rsidP="002F638F">
      <w:r>
        <w:continuationSeparator/>
      </w:r>
    </w:p>
  </w:footnote>
  <w:footnote w:id="1">
    <w:p w14:paraId="79C53300" w14:textId="4EBDBFA9" w:rsidR="00916825" w:rsidRDefault="00916825">
      <w:pPr>
        <w:pStyle w:val="Notedebasdepage"/>
      </w:pPr>
      <w:r>
        <w:rPr>
          <w:rStyle w:val="Appelnotedebasdep"/>
        </w:rPr>
        <w:footnoteRef/>
      </w:r>
      <w:r>
        <w:t xml:space="preserve"> N</w:t>
      </w:r>
      <w:r w:rsidR="002D33D8">
        <w:t>.</w:t>
      </w:r>
      <w:r>
        <w:t>D</w:t>
      </w:r>
      <w:r w:rsidR="002D33D8">
        <w:t>.L.</w:t>
      </w:r>
      <w:r>
        <w:t>R</w:t>
      </w:r>
      <w:r w:rsidR="002D33D8">
        <w:t>.</w:t>
      </w:r>
      <w:r>
        <w:t xml:space="preserve"> : Déplacée </w:t>
      </w:r>
      <w:r w:rsidR="002D33D8">
        <w:t xml:space="preserve">depuis </w:t>
      </w:r>
      <w:r>
        <w:t xml:space="preserve">au 9 juin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9"/>
      <w:gridCol w:w="5579"/>
    </w:tblGrid>
    <w:tr w:rsidR="006D78F7" w:rsidRPr="006D3F74" w14:paraId="302C5A3D" w14:textId="77777777" w:rsidTr="00385BDD">
      <w:trPr>
        <w:trHeight w:val="562"/>
      </w:trPr>
      <w:tc>
        <w:tcPr>
          <w:tcW w:w="2729" w:type="dxa"/>
        </w:tcPr>
        <w:p w14:paraId="6661201D" w14:textId="77777777" w:rsidR="006D78F7" w:rsidRDefault="006D78F7" w:rsidP="00A6122A">
          <w:pPr>
            <w:pStyle w:val="En-tte"/>
            <w:ind w:firstLine="0"/>
          </w:pPr>
        </w:p>
      </w:tc>
      <w:tc>
        <w:tcPr>
          <w:tcW w:w="5579" w:type="dxa"/>
        </w:tcPr>
        <w:p w14:paraId="3719D67F" w14:textId="77777777" w:rsidR="006D78F7" w:rsidRPr="00A6122A" w:rsidRDefault="006D78F7" w:rsidP="00ED5E8C">
          <w:pPr>
            <w:pStyle w:val="En-tte"/>
            <w:ind w:firstLine="0"/>
            <w:rPr>
              <w:rFonts w:ascii="Calibri Light" w:hAnsi="Calibri Light" w:cs="Calibri Light"/>
              <w:sz w:val="19"/>
              <w:szCs w:val="19"/>
              <w:lang w:val="en-US"/>
            </w:rPr>
          </w:pPr>
          <w:r w:rsidRPr="00A6122A">
            <w:rPr>
              <w:rFonts w:ascii="Calibri Light" w:hAnsi="Calibri Light" w:cs="Calibri Light"/>
              <w:sz w:val="19"/>
              <w:szCs w:val="19"/>
              <w:lang w:val="en-US"/>
            </w:rPr>
            <w:t xml:space="preserve">At the interface between </w:t>
          </w:r>
        </w:p>
        <w:p w14:paraId="7546976E" w14:textId="77777777" w:rsidR="006D78F7" w:rsidRPr="00CA0CB6" w:rsidRDefault="006D78F7" w:rsidP="007B1567">
          <w:pPr>
            <w:pStyle w:val="En-tte"/>
            <w:ind w:firstLine="0"/>
            <w:rPr>
              <w:sz w:val="18"/>
              <w:lang w:val="en-US"/>
            </w:rPr>
          </w:pPr>
          <w:r>
            <w:rPr>
              <w:rFonts w:ascii="Calibri Light" w:hAnsi="Calibri Light" w:cs="Calibri Light"/>
              <w:sz w:val="19"/>
              <w:szCs w:val="19"/>
              <w:lang w:val="en-US"/>
            </w:rPr>
            <w:t>functional biology, ecology</w:t>
          </w:r>
          <w:r w:rsidRPr="00A6122A">
            <w:rPr>
              <w:rFonts w:ascii="Calibri Light" w:hAnsi="Calibri Light" w:cs="Calibri Light"/>
              <w:sz w:val="19"/>
              <w:szCs w:val="19"/>
              <w:lang w:val="en-US"/>
            </w:rPr>
            <w:t xml:space="preserve"> and </w:t>
          </w:r>
          <w:r>
            <w:rPr>
              <w:rFonts w:ascii="Calibri Light" w:hAnsi="Calibri Light" w:cs="Calibri Light"/>
              <w:sz w:val="19"/>
              <w:szCs w:val="19"/>
              <w:lang w:val="en-US"/>
            </w:rPr>
            <w:t>evolution</w:t>
          </w:r>
        </w:p>
      </w:tc>
    </w:tr>
  </w:tbl>
  <w:p w14:paraId="308E92A1" w14:textId="77777777" w:rsidR="006D78F7" w:rsidRPr="00CA0CB6" w:rsidRDefault="006D78F7" w:rsidP="00385BDD">
    <w:pPr>
      <w:pStyle w:val="En-tte"/>
      <w:ind w:firstLine="0"/>
      <w:rPr>
        <w:lang w:val="en-US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DF3D38C" wp14:editId="3E0793AD">
          <wp:simplePos x="0" y="0"/>
          <wp:positionH relativeFrom="margin">
            <wp:posOffset>80645</wp:posOffset>
          </wp:positionH>
          <wp:positionV relativeFrom="paragraph">
            <wp:posOffset>-389890</wp:posOffset>
          </wp:positionV>
          <wp:extent cx="1395730" cy="412115"/>
          <wp:effectExtent l="0" t="0" r="0" b="698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ULIP signature 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41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B92A64" wp14:editId="319C104D">
              <wp:simplePos x="0" y="0"/>
              <wp:positionH relativeFrom="column">
                <wp:posOffset>1614492</wp:posOffset>
              </wp:positionH>
              <wp:positionV relativeFrom="paragraph">
                <wp:posOffset>-370205</wp:posOffset>
              </wp:positionV>
              <wp:extent cx="0" cy="371475"/>
              <wp:effectExtent l="0" t="0" r="19050" b="28575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1475"/>
                      </a:xfrm>
                      <a:prstGeom prst="line">
                        <a:avLst/>
                      </a:prstGeom>
                      <a:ln>
                        <a:solidFill>
                          <a:srgbClr val="01A1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C6C4ED5" id="Connecteur droit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5pt,-29.15pt" to="127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Bw0QEAAAEEAAAOAAAAZHJzL2Uyb0RvYy54bWysU9uO0zAQfUfiHyy/0yQLe1HUdIW6Wl4Q&#10;VFw+wHXGjSXfNPY26d8zdtrsCpAQiJdJxp5zZs6xvb6frGFHwKi963izqjkDJ32v3aHj3789vrnj&#10;LCbhemG8g46fIPL7zetX6zG0cOUHb3pARiQutmPo+JBSaKsqygGsiCsfwNGm8mhFohQPVY9iJHZr&#10;qqu6vqlGj31ALyFGWn2YN/mm8CsFMn1WKkJipuM0WyoRS9znWG3Woj2gCIOW5zHEP0xhhXbUdKF6&#10;EEmwJ9S/UFkt0Uev0kp6W3mltISigdQ09U9qvg4iQNFC5sSw2BT/H638dNwh033HrzlzwtIRbb1z&#10;5Bs8IevR68Sus0tjiC0Vb90Oz1kMO8ySJ4U2f0kMm4qzp8VZmBKT86Kk1be3zbvbQlc94wLG9AG8&#10;Zfmn40a7rFm04vgxJupFpZeSvGxcjtEb3T9qY0qCh/3WIDuKfMrN++buJo9MwBdllGVolYXMo5e/&#10;dDIw034BRUbQsE1pX64gLLRCSnCpOfMaR9UZpmiEBVj/GXiuz1Ao1/NvwAuidPYuLWCrncffdU/T&#10;ZWQ1118cmHVnC/a+P5VDLdbQPSvOnd9Evsgv8wJ/frmbHwAAAP//AwBQSwMEFAAGAAgAAAAhAICS&#10;1YraAAAACAEAAA8AAABkcnMvZG93bnJldi54bWxMj0FPwzAMhe9I/IfISNw2l7KhrWs6IQQXDqAN&#10;uGdNaKslTtUkbfn3GHGA27Pf0/Pncj87K0YzhM6ThJtlBsJQ7XVHjYT3t6fFBkSIirSynoyELxNg&#10;X11elKrQfqKDGY+xEVxCoVAS2hj7AjHUrXEqLH1viL1PPzgVeRwa1IOauNxZzLPsDp3qiC+0qjcP&#10;ranPx+QkPA8Jp/BhdUrYPa62+Jq/nEcpr6/m+x2IaOb4F4YffEaHiplOPpEOwkrI16tbjkpYrDcs&#10;OPG7ObEArEr8/0D1DQAA//8DAFBLAQItABQABgAIAAAAIQC2gziS/gAAAOEBAAATAAAAAAAAAAAA&#10;AAAAAAAAAABbQ29udGVudF9UeXBlc10ueG1sUEsBAi0AFAAGAAgAAAAhADj9If/WAAAAlAEAAAsA&#10;AAAAAAAAAAAAAAAALwEAAF9yZWxzLy5yZWxzUEsBAi0AFAAGAAgAAAAhAEx+kHDRAQAAAQQAAA4A&#10;AAAAAAAAAAAAAAAALgIAAGRycy9lMm9Eb2MueG1sUEsBAi0AFAAGAAgAAAAhAICS1YraAAAACAEA&#10;AA8AAAAAAAAAAAAAAAAAKwQAAGRycy9kb3ducmV2LnhtbFBLBQYAAAAABAAEAPMAAAAyBQAAAAA=&#10;" strokecolor="#01a186" strokeweight=".5pt">
              <v:stroke joinstyle="miter"/>
            </v:line>
          </w:pict>
        </mc:Fallback>
      </mc:AlternateContent>
    </w:r>
  </w:p>
  <w:p w14:paraId="689BF45E" w14:textId="77777777" w:rsidR="006D78F7" w:rsidRPr="00CA0CB6" w:rsidRDefault="006D78F7" w:rsidP="002F638F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AE2"/>
    <w:multiLevelType w:val="hybridMultilevel"/>
    <w:tmpl w:val="FF3C52B0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20C4215"/>
    <w:multiLevelType w:val="multilevel"/>
    <w:tmpl w:val="A090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429BF"/>
    <w:multiLevelType w:val="hybridMultilevel"/>
    <w:tmpl w:val="73029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92AEC"/>
    <w:multiLevelType w:val="hybridMultilevel"/>
    <w:tmpl w:val="00BA189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143837"/>
    <w:multiLevelType w:val="multilevel"/>
    <w:tmpl w:val="C61E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C7796"/>
    <w:multiLevelType w:val="hybridMultilevel"/>
    <w:tmpl w:val="79C4BC66"/>
    <w:lvl w:ilvl="0" w:tplc="2DA0C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8339"/>
      </w:rPr>
    </w:lvl>
    <w:lvl w:ilvl="1" w:tplc="5D1C5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5A169"/>
      </w:rPr>
    </w:lvl>
    <w:lvl w:ilvl="2" w:tplc="5D5E6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5A169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7401A"/>
    <w:multiLevelType w:val="multilevel"/>
    <w:tmpl w:val="A978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DE3B05"/>
    <w:multiLevelType w:val="hybridMultilevel"/>
    <w:tmpl w:val="036EF478"/>
    <w:lvl w:ilvl="0" w:tplc="622E10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2400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3682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267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2FB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A205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C37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AAE8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FAF5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24A24"/>
    <w:multiLevelType w:val="hybridMultilevel"/>
    <w:tmpl w:val="34E0BBE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0327105"/>
    <w:multiLevelType w:val="hybridMultilevel"/>
    <w:tmpl w:val="2FAC21F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495FD2"/>
    <w:multiLevelType w:val="hybridMultilevel"/>
    <w:tmpl w:val="B13849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E349F6"/>
    <w:multiLevelType w:val="hybridMultilevel"/>
    <w:tmpl w:val="381E5524"/>
    <w:lvl w:ilvl="0" w:tplc="2DA0C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833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718E6"/>
    <w:multiLevelType w:val="hybridMultilevel"/>
    <w:tmpl w:val="BD48E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30D97"/>
    <w:multiLevelType w:val="hybridMultilevel"/>
    <w:tmpl w:val="EAD20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A10DA"/>
    <w:multiLevelType w:val="hybridMultilevel"/>
    <w:tmpl w:val="6CA68CB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4BC5699"/>
    <w:multiLevelType w:val="hybridMultilevel"/>
    <w:tmpl w:val="FA52B2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181413"/>
    <w:multiLevelType w:val="hybridMultilevel"/>
    <w:tmpl w:val="8A348A04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F53C9B"/>
    <w:multiLevelType w:val="hybridMultilevel"/>
    <w:tmpl w:val="9050D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95282"/>
    <w:multiLevelType w:val="hybridMultilevel"/>
    <w:tmpl w:val="AEB008B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2"/>
  </w:num>
  <w:num w:numId="5">
    <w:abstractNumId w:val="17"/>
  </w:num>
  <w:num w:numId="6">
    <w:abstractNumId w:val="16"/>
  </w:num>
  <w:num w:numId="7">
    <w:abstractNumId w:val="0"/>
  </w:num>
  <w:num w:numId="8">
    <w:abstractNumId w:val="10"/>
  </w:num>
  <w:num w:numId="9">
    <w:abstractNumId w:val="14"/>
  </w:num>
  <w:num w:numId="10">
    <w:abstractNumId w:val="4"/>
  </w:num>
  <w:num w:numId="11">
    <w:abstractNumId w:val="1"/>
  </w:num>
  <w:num w:numId="12">
    <w:abstractNumId w:val="6"/>
  </w:num>
  <w:num w:numId="13">
    <w:abstractNumId w:val="3"/>
  </w:num>
  <w:num w:numId="14">
    <w:abstractNumId w:val="13"/>
  </w:num>
  <w:num w:numId="15">
    <w:abstractNumId w:val="18"/>
  </w:num>
  <w:num w:numId="16">
    <w:abstractNumId w:val="9"/>
  </w:num>
  <w:num w:numId="17">
    <w:abstractNumId w:val="7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efaultTableStyle w:val="TableauTULIP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92"/>
    <w:rsid w:val="0001068A"/>
    <w:rsid w:val="00057E23"/>
    <w:rsid w:val="000644ED"/>
    <w:rsid w:val="00103DB7"/>
    <w:rsid w:val="00142A83"/>
    <w:rsid w:val="00145D29"/>
    <w:rsid w:val="001613BA"/>
    <w:rsid w:val="00213909"/>
    <w:rsid w:val="0022592A"/>
    <w:rsid w:val="00242E61"/>
    <w:rsid w:val="00272B39"/>
    <w:rsid w:val="002D33D8"/>
    <w:rsid w:val="002E6204"/>
    <w:rsid w:val="002F1082"/>
    <w:rsid w:val="002F638F"/>
    <w:rsid w:val="00345C58"/>
    <w:rsid w:val="00385BDD"/>
    <w:rsid w:val="003A4E5C"/>
    <w:rsid w:val="003B2422"/>
    <w:rsid w:val="003E2ACF"/>
    <w:rsid w:val="003F3644"/>
    <w:rsid w:val="00471B57"/>
    <w:rsid w:val="00490C1B"/>
    <w:rsid w:val="005259EB"/>
    <w:rsid w:val="0054520F"/>
    <w:rsid w:val="005558A5"/>
    <w:rsid w:val="005A531F"/>
    <w:rsid w:val="005F3B36"/>
    <w:rsid w:val="00622D7D"/>
    <w:rsid w:val="00623140"/>
    <w:rsid w:val="006772BE"/>
    <w:rsid w:val="00685CFC"/>
    <w:rsid w:val="006A629C"/>
    <w:rsid w:val="006D3F74"/>
    <w:rsid w:val="006D78F7"/>
    <w:rsid w:val="00732EDC"/>
    <w:rsid w:val="00746BB8"/>
    <w:rsid w:val="007B1567"/>
    <w:rsid w:val="00805C3F"/>
    <w:rsid w:val="00814E9C"/>
    <w:rsid w:val="008329C5"/>
    <w:rsid w:val="00867CA7"/>
    <w:rsid w:val="00877A02"/>
    <w:rsid w:val="008B3F30"/>
    <w:rsid w:val="00904B7F"/>
    <w:rsid w:val="00916825"/>
    <w:rsid w:val="009327AC"/>
    <w:rsid w:val="00A158B7"/>
    <w:rsid w:val="00A6122A"/>
    <w:rsid w:val="00A644D3"/>
    <w:rsid w:val="00A82769"/>
    <w:rsid w:val="00AB00FC"/>
    <w:rsid w:val="00B4297E"/>
    <w:rsid w:val="00B61258"/>
    <w:rsid w:val="00B828C9"/>
    <w:rsid w:val="00C14C56"/>
    <w:rsid w:val="00C673B2"/>
    <w:rsid w:val="00C677FB"/>
    <w:rsid w:val="00C76E2C"/>
    <w:rsid w:val="00C86925"/>
    <w:rsid w:val="00CA0CB6"/>
    <w:rsid w:val="00CC7231"/>
    <w:rsid w:val="00CD3C90"/>
    <w:rsid w:val="00D609F5"/>
    <w:rsid w:val="00D92E89"/>
    <w:rsid w:val="00DE647F"/>
    <w:rsid w:val="00DF44AA"/>
    <w:rsid w:val="00E21EAB"/>
    <w:rsid w:val="00E66177"/>
    <w:rsid w:val="00E92872"/>
    <w:rsid w:val="00ED3D27"/>
    <w:rsid w:val="00ED5E8C"/>
    <w:rsid w:val="00EF2315"/>
    <w:rsid w:val="00F26992"/>
    <w:rsid w:val="00F52D34"/>
    <w:rsid w:val="00F61FA4"/>
    <w:rsid w:val="00F847D0"/>
    <w:rsid w:val="00F9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65010F"/>
  <w15:chartTrackingRefBased/>
  <w15:docId w15:val="{503B36A1-2048-4758-BA69-4D3EAF53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TULIP"/>
    <w:qFormat/>
    <w:rsid w:val="002F638F"/>
    <w:pPr>
      <w:spacing w:line="254" w:lineRule="auto"/>
      <w:ind w:firstLine="708"/>
      <w:jc w:val="both"/>
    </w:pPr>
  </w:style>
  <w:style w:type="paragraph" w:styleId="Titre1">
    <w:name w:val="heading 1"/>
    <w:aliases w:val="Titre 1 TULIP"/>
    <w:basedOn w:val="Normal"/>
    <w:next w:val="Normal"/>
    <w:link w:val="Titre1Car"/>
    <w:uiPriority w:val="9"/>
    <w:qFormat/>
    <w:rsid w:val="00103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B9793"/>
      <w:sz w:val="32"/>
      <w:szCs w:val="32"/>
    </w:rPr>
  </w:style>
  <w:style w:type="paragraph" w:styleId="Titre2">
    <w:name w:val="heading 2"/>
    <w:aliases w:val="Titre 2 TULIP"/>
    <w:basedOn w:val="Normal"/>
    <w:next w:val="Normal"/>
    <w:link w:val="Titre2Car"/>
    <w:uiPriority w:val="9"/>
    <w:unhideWhenUsed/>
    <w:qFormat/>
    <w:rsid w:val="00103D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307C78"/>
      <w:sz w:val="26"/>
      <w:szCs w:val="26"/>
    </w:rPr>
  </w:style>
  <w:style w:type="paragraph" w:styleId="Titre3">
    <w:name w:val="heading 3"/>
    <w:aliases w:val="Titre 3 TULIP"/>
    <w:basedOn w:val="Normal"/>
    <w:next w:val="Normal"/>
    <w:link w:val="Titre3Car"/>
    <w:uiPriority w:val="9"/>
    <w:unhideWhenUsed/>
    <w:qFormat/>
    <w:rsid w:val="002F63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B9793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D3D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08339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D3D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5A16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6992"/>
  </w:style>
  <w:style w:type="paragraph" w:styleId="Pieddepage">
    <w:name w:val="footer"/>
    <w:basedOn w:val="Normal"/>
    <w:link w:val="PieddepageCar"/>
    <w:uiPriority w:val="99"/>
    <w:unhideWhenUsed/>
    <w:rsid w:val="00F2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6992"/>
  </w:style>
  <w:style w:type="character" w:styleId="Lienhypertexte">
    <w:name w:val="Hyperlink"/>
    <w:basedOn w:val="Policepardfaut"/>
    <w:uiPriority w:val="99"/>
    <w:unhideWhenUsed/>
    <w:rsid w:val="00F2699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26992"/>
    <w:pPr>
      <w:ind w:left="720"/>
      <w:contextualSpacing/>
    </w:pPr>
  </w:style>
  <w:style w:type="table" w:styleId="Grilledutableau">
    <w:name w:val="Table Grid"/>
    <w:basedOn w:val="TableauNormal"/>
    <w:uiPriority w:val="39"/>
    <w:rsid w:val="00F2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aliases w:val="Titre TULIP"/>
    <w:basedOn w:val="Normal"/>
    <w:next w:val="Normal"/>
    <w:link w:val="TitreCar"/>
    <w:uiPriority w:val="10"/>
    <w:qFormat/>
    <w:rsid w:val="002F638F"/>
    <w:pPr>
      <w:shd w:val="clear" w:color="auto" w:fill="E8F4F2"/>
      <w:spacing w:after="0" w:line="240" w:lineRule="auto"/>
      <w:contextualSpacing/>
      <w:jc w:val="center"/>
    </w:pPr>
    <w:rPr>
      <w:rFonts w:ascii="Calibri Light" w:eastAsiaTheme="majorEastAsia" w:hAnsi="Calibri Light" w:cs="Calibri Light"/>
      <w:b/>
      <w:spacing w:val="-10"/>
      <w:kern w:val="28"/>
      <w:sz w:val="56"/>
      <w:szCs w:val="56"/>
    </w:rPr>
  </w:style>
  <w:style w:type="character" w:customStyle="1" w:styleId="TitreCar">
    <w:name w:val="Titre Car"/>
    <w:aliases w:val="Titre TULIP Car"/>
    <w:basedOn w:val="Policepardfaut"/>
    <w:link w:val="Titre"/>
    <w:uiPriority w:val="10"/>
    <w:rsid w:val="002F638F"/>
    <w:rPr>
      <w:rFonts w:ascii="Calibri Light" w:eastAsiaTheme="majorEastAsia" w:hAnsi="Calibri Light" w:cs="Calibri Light"/>
      <w:b/>
      <w:spacing w:val="-10"/>
      <w:kern w:val="28"/>
      <w:sz w:val="56"/>
      <w:szCs w:val="56"/>
      <w:shd w:val="clear" w:color="auto" w:fill="E8F4F2"/>
    </w:rPr>
  </w:style>
  <w:style w:type="character" w:customStyle="1" w:styleId="Titre1Car">
    <w:name w:val="Titre 1 Car"/>
    <w:aliases w:val="Titre 1 TULIP Car"/>
    <w:basedOn w:val="Policepardfaut"/>
    <w:link w:val="Titre1"/>
    <w:uiPriority w:val="9"/>
    <w:rsid w:val="00103DB7"/>
    <w:rPr>
      <w:rFonts w:asciiTheme="majorHAnsi" w:eastAsiaTheme="majorEastAsia" w:hAnsiTheme="majorHAnsi" w:cstheme="majorBidi"/>
      <w:b/>
      <w:color w:val="3B9793"/>
      <w:sz w:val="32"/>
      <w:szCs w:val="32"/>
    </w:rPr>
  </w:style>
  <w:style w:type="character" w:customStyle="1" w:styleId="Titre2Car">
    <w:name w:val="Titre 2 Car"/>
    <w:aliases w:val="Titre 2 TULIP Car"/>
    <w:basedOn w:val="Policepardfaut"/>
    <w:link w:val="Titre2"/>
    <w:uiPriority w:val="9"/>
    <w:rsid w:val="00103DB7"/>
    <w:rPr>
      <w:rFonts w:asciiTheme="majorHAnsi" w:eastAsiaTheme="majorEastAsia" w:hAnsiTheme="majorHAnsi" w:cstheme="majorBidi"/>
      <w:b/>
      <w:color w:val="307C78"/>
      <w:sz w:val="26"/>
      <w:szCs w:val="26"/>
    </w:rPr>
  </w:style>
  <w:style w:type="character" w:customStyle="1" w:styleId="Titre3Car">
    <w:name w:val="Titre 3 Car"/>
    <w:aliases w:val="Titre 3 TULIP Car"/>
    <w:basedOn w:val="Policepardfaut"/>
    <w:link w:val="Titre3"/>
    <w:uiPriority w:val="9"/>
    <w:rsid w:val="002F638F"/>
    <w:rPr>
      <w:rFonts w:asciiTheme="majorHAnsi" w:eastAsiaTheme="majorEastAsia" w:hAnsiTheme="majorHAnsi" w:cstheme="majorBidi"/>
      <w:color w:val="3B979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90C1B"/>
    <w:rPr>
      <w:rFonts w:ascii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0C1B"/>
    <w:pPr>
      <w:numPr>
        <w:ilvl w:val="1"/>
      </w:numPr>
      <w:ind w:firstLine="708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490C1B"/>
    <w:rPr>
      <w:rFonts w:eastAsiaTheme="minorEastAsia"/>
      <w:color w:val="5A5A5A" w:themeColor="text1" w:themeTint="A5"/>
      <w:spacing w:val="15"/>
    </w:rPr>
  </w:style>
  <w:style w:type="table" w:styleId="Grilledetableauclaire">
    <w:name w:val="Grid Table Light"/>
    <w:basedOn w:val="TableauNormal"/>
    <w:uiPriority w:val="40"/>
    <w:rsid w:val="003E2A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TULIP">
    <w:name w:val="Tableau TULIP"/>
    <w:basedOn w:val="Tableausimple1"/>
    <w:uiPriority w:val="99"/>
    <w:rsid w:val="00ED5E8C"/>
    <w:pPr>
      <w:spacing w:after="0" w:line="240" w:lineRule="auto"/>
    </w:pPr>
    <w:tblPr>
      <w:tblStyleRowBandSize w:val="1"/>
      <w:tblStyleColBandSize w:val="1"/>
      <w:tblBorders>
        <w:top w:val="single" w:sz="12" w:space="0" w:color="FFFFFF" w:themeColor="background1"/>
        <w:bottom w:val="single" w:sz="12" w:space="0" w:color="FFFFFF" w:themeColor="background1"/>
      </w:tblBorders>
    </w:tblPr>
    <w:tcPr>
      <w:shd w:val="clear" w:color="auto" w:fill="auto"/>
    </w:tcPr>
    <w:tblStylePr w:type="firstRow">
      <w:pPr>
        <w:wordWrap/>
        <w:jc w:val="left"/>
      </w:pPr>
      <w:rPr>
        <w:b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one" w:sz="0" w:space="0" w:color="auto"/>
          <w:tr2bl w:val="none" w:sz="0" w:space="0" w:color="auto"/>
        </w:tcBorders>
        <w:shd w:val="clear" w:color="auto" w:fill="B6CEC8"/>
      </w:tcPr>
    </w:tblStylePr>
    <w:tblStylePr w:type="lastRow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one" w:sz="0" w:space="0" w:color="auto"/>
          <w:tr2bl w:val="none" w:sz="0" w:space="0" w:color="auto"/>
        </w:tcBorders>
        <w:shd w:val="clear" w:color="auto" w:fill="E8F4F2"/>
      </w:tcPr>
    </w:tblStylePr>
    <w:tblStylePr w:type="firstCol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E8F4F2"/>
      </w:tcPr>
    </w:tblStylePr>
    <w:tblStylePr w:type="lastCol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E8F4F2"/>
      </w:tcPr>
    </w:tblStylePr>
    <w:tblStylePr w:type="band1Vert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E8F4F2"/>
      </w:tcPr>
    </w:tblStylePr>
    <w:tblStylePr w:type="band2Vert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E8F4F2"/>
      </w:tcPr>
    </w:tblStylePr>
    <w:tblStylePr w:type="band1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E8F4F2"/>
      </w:tcPr>
    </w:tblStylePr>
    <w:tblStylePr w:type="band2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E8F4F2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E2ACF"/>
    <w:pPr>
      <w:spacing w:line="254" w:lineRule="auto"/>
      <w:ind w:firstLine="708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uiPriority w:val="9"/>
    <w:rsid w:val="00ED3D27"/>
    <w:rPr>
      <w:rFonts w:asciiTheme="majorHAnsi" w:eastAsiaTheme="majorEastAsia" w:hAnsiTheme="majorHAnsi" w:cstheme="majorBidi"/>
      <w:i/>
      <w:iCs/>
      <w:color w:val="F08339"/>
    </w:rPr>
  </w:style>
  <w:style w:type="character" w:customStyle="1" w:styleId="Titre5Car">
    <w:name w:val="Titre 5 Car"/>
    <w:basedOn w:val="Policepardfaut"/>
    <w:link w:val="Titre5"/>
    <w:uiPriority w:val="9"/>
    <w:rsid w:val="00ED3D27"/>
    <w:rPr>
      <w:rFonts w:asciiTheme="majorHAnsi" w:eastAsiaTheme="majorEastAsia" w:hAnsiTheme="majorHAnsi" w:cstheme="majorBidi"/>
      <w:color w:val="F5A169"/>
    </w:rPr>
  </w:style>
  <w:style w:type="paragraph" w:styleId="Textebrut">
    <w:name w:val="Plain Text"/>
    <w:basedOn w:val="Normal"/>
    <w:link w:val="TextebrutCar"/>
    <w:uiPriority w:val="99"/>
    <w:unhideWhenUsed/>
    <w:rsid w:val="00A644D3"/>
    <w:pPr>
      <w:spacing w:after="0" w:line="240" w:lineRule="auto"/>
      <w:ind w:firstLine="0"/>
      <w:jc w:val="left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644D3"/>
    <w:rPr>
      <w:rFonts w:ascii="Calibri" w:hAnsi="Calibri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A827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276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276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27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276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2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769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682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682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68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2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6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0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1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6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ationbiodiversite.fr/la-fondation/le-cesab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odivoc.edu.umontpellier.fr/" TargetMode="Externa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F5001-EE36-45AF-BD4A-04F01609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1565</Words>
  <Characters>8610</Characters>
  <Application>Microsoft Office Word</Application>
  <DocSecurity>0</DocSecurity>
  <Lines>71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Blancou</dc:creator>
  <cp:keywords/>
  <dc:description/>
  <cp:lastModifiedBy>Pierre Martin</cp:lastModifiedBy>
  <cp:revision>4</cp:revision>
  <dcterms:created xsi:type="dcterms:W3CDTF">2022-05-16T08:57:00Z</dcterms:created>
  <dcterms:modified xsi:type="dcterms:W3CDTF">2022-05-16T11:31:00Z</dcterms:modified>
</cp:coreProperties>
</file>